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5E6A6" w14:textId="05134DC9" w:rsidR="007F4C85" w:rsidRPr="00C51E32" w:rsidRDefault="00D7492B">
      <w:pPr>
        <w:spacing w:after="0" w:line="240" w:lineRule="auto"/>
        <w:jc w:val="center"/>
        <w:rPr>
          <w:rFonts w:ascii="Times New Roman" w:eastAsia="Calibri" w:hAnsi="Times New Roman" w:cs="Times New Roman"/>
          <w:b/>
          <w:bCs/>
          <w:sz w:val="20"/>
          <w:szCs w:val="20"/>
          <w:lang w:val="it-IT"/>
        </w:rPr>
      </w:pPr>
      <w:r w:rsidRPr="00C51E32">
        <w:rPr>
          <w:rFonts w:ascii="Times New Roman" w:eastAsia="Calibri" w:hAnsi="Times New Roman" w:cs="Times New Roman"/>
          <w:b/>
          <w:bCs/>
          <w:sz w:val="20"/>
          <w:szCs w:val="20"/>
          <w:lang w:val="it-IT"/>
        </w:rPr>
        <w:t>REVISORE UNICO</w:t>
      </w:r>
    </w:p>
    <w:p w14:paraId="032E56FC" w14:textId="4DF5A55A" w:rsidR="007F4C85" w:rsidRPr="00C51E32" w:rsidRDefault="00D7492B">
      <w:pPr>
        <w:autoSpaceDE w:val="0"/>
        <w:autoSpaceDN w:val="0"/>
        <w:adjustRightInd w:val="0"/>
        <w:spacing w:after="0" w:line="360" w:lineRule="auto"/>
        <w:jc w:val="center"/>
        <w:rPr>
          <w:rFonts w:ascii="Times New Roman" w:eastAsia="Calibri" w:hAnsi="Times New Roman" w:cs="Times New Roman"/>
          <w:b/>
          <w:sz w:val="20"/>
          <w:szCs w:val="20"/>
          <w:lang w:val="it-IT"/>
        </w:rPr>
      </w:pPr>
      <w:r w:rsidRPr="00C51E32">
        <w:rPr>
          <w:rFonts w:ascii="Times New Roman" w:eastAsia="Calibri" w:hAnsi="Times New Roman" w:cs="Times New Roman"/>
          <w:b/>
          <w:sz w:val="20"/>
          <w:szCs w:val="20"/>
          <w:lang w:val="it-IT"/>
        </w:rPr>
        <w:t xml:space="preserve">COMUNE DI </w:t>
      </w:r>
      <w:r w:rsidR="00C51E32">
        <w:rPr>
          <w:rFonts w:ascii="Times New Roman" w:eastAsia="Calibri" w:hAnsi="Times New Roman" w:cs="Times New Roman"/>
          <w:b/>
          <w:sz w:val="20"/>
          <w:szCs w:val="20"/>
          <w:lang w:val="it-IT"/>
        </w:rPr>
        <w:t>PONTIDA</w:t>
      </w:r>
    </w:p>
    <w:p w14:paraId="23CBAB82" w14:textId="77777777" w:rsidR="007F4C85" w:rsidRPr="00C51E32" w:rsidRDefault="007F4C85">
      <w:pPr>
        <w:autoSpaceDE w:val="0"/>
        <w:autoSpaceDN w:val="0"/>
        <w:adjustRightInd w:val="0"/>
        <w:spacing w:after="0" w:line="360" w:lineRule="auto"/>
        <w:jc w:val="center"/>
        <w:rPr>
          <w:rFonts w:ascii="Times New Roman" w:eastAsia="Calibri" w:hAnsi="Times New Roman" w:cs="Times New Roman"/>
          <w:sz w:val="20"/>
          <w:szCs w:val="20"/>
          <w:lang w:val="it-IT"/>
        </w:rPr>
      </w:pPr>
    </w:p>
    <w:p w14:paraId="577F6947" w14:textId="0B8B8D45" w:rsidR="007F4C85" w:rsidRPr="00C51E32" w:rsidRDefault="00D7492B">
      <w:pPr>
        <w:autoSpaceDE w:val="0"/>
        <w:autoSpaceDN w:val="0"/>
        <w:adjustRightInd w:val="0"/>
        <w:spacing w:after="0" w:line="360" w:lineRule="auto"/>
        <w:jc w:val="center"/>
        <w:rPr>
          <w:rFonts w:ascii="Times New Roman" w:eastAsia="Calibri" w:hAnsi="Times New Roman" w:cs="Times New Roman"/>
          <w:b/>
          <w:bCs/>
          <w:sz w:val="20"/>
          <w:szCs w:val="20"/>
          <w:lang w:val="it-IT"/>
        </w:rPr>
      </w:pPr>
      <w:r w:rsidRPr="00C51E32">
        <w:rPr>
          <w:rFonts w:ascii="Times New Roman" w:eastAsia="Calibri" w:hAnsi="Times New Roman" w:cs="Times New Roman"/>
          <w:b/>
          <w:bCs/>
          <w:sz w:val="20"/>
          <w:szCs w:val="20"/>
          <w:lang w:val="it-IT"/>
        </w:rPr>
        <w:t>Verbale n</w:t>
      </w:r>
      <w:r w:rsidR="00C51E32">
        <w:rPr>
          <w:rFonts w:ascii="Times New Roman" w:eastAsia="Calibri" w:hAnsi="Times New Roman" w:cs="Times New Roman"/>
          <w:b/>
          <w:bCs/>
          <w:sz w:val="20"/>
          <w:szCs w:val="20"/>
          <w:lang w:val="it-IT"/>
        </w:rPr>
        <w:t xml:space="preserve"> 19</w:t>
      </w:r>
      <w:r w:rsidRPr="00C51E32">
        <w:rPr>
          <w:rFonts w:ascii="Times New Roman" w:eastAsia="Calibri" w:hAnsi="Times New Roman" w:cs="Times New Roman"/>
          <w:b/>
          <w:bCs/>
          <w:sz w:val="20"/>
          <w:szCs w:val="20"/>
          <w:lang w:val="it-IT"/>
        </w:rPr>
        <w:t xml:space="preserve">. </w:t>
      </w:r>
      <w:r w:rsidR="00C51E32" w:rsidRPr="00C51E32">
        <w:rPr>
          <w:rFonts w:ascii="Times New Roman" w:eastAsia="Calibri" w:hAnsi="Times New Roman" w:cs="Times New Roman"/>
          <w:b/>
          <w:bCs/>
          <w:sz w:val="20"/>
          <w:szCs w:val="20"/>
          <w:lang w:val="it-IT"/>
        </w:rPr>
        <w:t>D</w:t>
      </w:r>
      <w:r w:rsidRPr="00C51E32">
        <w:rPr>
          <w:rFonts w:ascii="Times New Roman" w:eastAsia="Calibri" w:hAnsi="Times New Roman" w:cs="Times New Roman"/>
          <w:b/>
          <w:bCs/>
          <w:sz w:val="20"/>
          <w:szCs w:val="20"/>
          <w:lang w:val="it-IT"/>
        </w:rPr>
        <w:t>el</w:t>
      </w:r>
      <w:r w:rsidR="00C51E32">
        <w:rPr>
          <w:rFonts w:ascii="Times New Roman" w:eastAsia="Calibri" w:hAnsi="Times New Roman" w:cs="Times New Roman"/>
          <w:b/>
          <w:bCs/>
          <w:sz w:val="20"/>
          <w:szCs w:val="20"/>
          <w:lang w:val="it-IT"/>
        </w:rPr>
        <w:t xml:space="preserve"> 5 dicembre 2024</w:t>
      </w:r>
    </w:p>
    <w:p w14:paraId="4DF6AB79" w14:textId="77777777" w:rsidR="007F4C85" w:rsidRPr="00C51E32" w:rsidRDefault="007F4C85">
      <w:pPr>
        <w:autoSpaceDE w:val="0"/>
        <w:autoSpaceDN w:val="0"/>
        <w:adjustRightInd w:val="0"/>
        <w:spacing w:after="0" w:line="360" w:lineRule="auto"/>
        <w:jc w:val="both"/>
        <w:rPr>
          <w:rFonts w:ascii="Times New Roman" w:eastAsia="Calibri" w:hAnsi="Times New Roman" w:cs="Times New Roman"/>
          <w:b/>
          <w:bCs/>
          <w:sz w:val="20"/>
          <w:szCs w:val="20"/>
          <w:lang w:val="it-IT"/>
        </w:rPr>
      </w:pPr>
    </w:p>
    <w:p w14:paraId="0B1D2344" w14:textId="18B21638" w:rsidR="007F4C85" w:rsidRPr="00C51E32" w:rsidRDefault="00D7492B">
      <w:pPr>
        <w:spacing w:after="0" w:line="360" w:lineRule="auto"/>
        <w:jc w:val="both"/>
        <w:rPr>
          <w:rFonts w:ascii="Times New Roman" w:eastAsia="Calibri" w:hAnsi="Times New Roman" w:cs="Times New Roman"/>
          <w:b/>
          <w:sz w:val="20"/>
          <w:szCs w:val="20"/>
          <w:u w:val="single"/>
          <w:lang w:val="it-IT"/>
        </w:rPr>
      </w:pPr>
      <w:r w:rsidRPr="00C51E32">
        <w:rPr>
          <w:rFonts w:ascii="Times New Roman" w:eastAsia="Calibri" w:hAnsi="Times New Roman" w:cs="Times New Roman"/>
          <w:b/>
          <w:sz w:val="20"/>
          <w:szCs w:val="20"/>
          <w:u w:val="single"/>
          <w:lang w:val="it-IT"/>
        </w:rPr>
        <w:t>OGGETTO: PARERE DELL’ORGANO DI REVISIONE SUL DOCUMENTO UNICO DI PROGRAMMAZIONE 202</w:t>
      </w:r>
      <w:r w:rsidR="00065637" w:rsidRPr="00C51E32">
        <w:rPr>
          <w:rFonts w:ascii="Times New Roman" w:eastAsia="Calibri" w:hAnsi="Times New Roman" w:cs="Times New Roman"/>
          <w:b/>
          <w:sz w:val="20"/>
          <w:szCs w:val="20"/>
          <w:u w:val="single"/>
          <w:lang w:val="it-IT"/>
        </w:rPr>
        <w:t>5</w:t>
      </w:r>
      <w:r w:rsidRPr="00C51E32">
        <w:rPr>
          <w:rFonts w:ascii="Times New Roman" w:eastAsia="Calibri" w:hAnsi="Times New Roman" w:cs="Times New Roman"/>
          <w:b/>
          <w:sz w:val="20"/>
          <w:szCs w:val="20"/>
          <w:u w:val="single"/>
          <w:lang w:val="it-IT"/>
        </w:rPr>
        <w:t>-202</w:t>
      </w:r>
      <w:r w:rsidR="00065637" w:rsidRPr="00C51E32">
        <w:rPr>
          <w:rFonts w:ascii="Times New Roman" w:eastAsia="Calibri" w:hAnsi="Times New Roman" w:cs="Times New Roman"/>
          <w:b/>
          <w:sz w:val="20"/>
          <w:szCs w:val="20"/>
          <w:u w:val="single"/>
          <w:lang w:val="it-IT"/>
        </w:rPr>
        <w:t>7</w:t>
      </w:r>
    </w:p>
    <w:p w14:paraId="77DEA72A" w14:textId="77777777" w:rsidR="007F4C85" w:rsidRPr="00C51E32" w:rsidRDefault="007F4C85">
      <w:pPr>
        <w:spacing w:after="0" w:line="360" w:lineRule="auto"/>
        <w:jc w:val="both"/>
        <w:rPr>
          <w:rFonts w:ascii="Times New Roman" w:eastAsia="Calibri" w:hAnsi="Times New Roman" w:cs="Times New Roman"/>
          <w:b/>
          <w:sz w:val="20"/>
          <w:szCs w:val="20"/>
          <w:u w:val="single"/>
          <w:lang w:val="it-IT"/>
        </w:rPr>
      </w:pPr>
    </w:p>
    <w:p w14:paraId="33BFF0B1" w14:textId="77777777" w:rsidR="007F4C85" w:rsidRPr="00C51E32" w:rsidRDefault="00D7492B">
      <w:pPr>
        <w:pBdr>
          <w:top w:val="single" w:sz="4" w:space="1" w:color="auto"/>
          <w:left w:val="single" w:sz="4" w:space="4" w:color="auto"/>
          <w:bottom w:val="single" w:sz="4" w:space="1" w:color="auto"/>
          <w:right w:val="single" w:sz="4" w:space="4" w:color="auto"/>
        </w:pBdr>
        <w:shd w:val="clear" w:color="auto" w:fill="FFC000"/>
        <w:autoSpaceDE w:val="0"/>
        <w:autoSpaceDN w:val="0"/>
        <w:adjustRightInd w:val="0"/>
        <w:spacing w:before="100" w:beforeAutospacing="1" w:after="0" w:afterAutospacing="1" w:line="360" w:lineRule="auto"/>
        <w:jc w:val="center"/>
        <w:rPr>
          <w:rFonts w:ascii="Times New Roman" w:eastAsia="Calibri" w:hAnsi="Times New Roman" w:cs="Times New Roman"/>
          <w:b/>
          <w:sz w:val="20"/>
          <w:szCs w:val="20"/>
          <w:lang w:val="it-IT"/>
        </w:rPr>
      </w:pPr>
      <w:r w:rsidRPr="00C51E32">
        <w:rPr>
          <w:rFonts w:ascii="Times New Roman" w:eastAsia="Calibri" w:hAnsi="Times New Roman" w:cs="Times New Roman"/>
          <w:b/>
          <w:sz w:val="20"/>
          <w:szCs w:val="20"/>
          <w:lang w:val="it-IT"/>
        </w:rPr>
        <w:t>PREMESSA</w:t>
      </w:r>
    </w:p>
    <w:p w14:paraId="658188A5" w14:textId="597E39BB" w:rsidR="007F4C85" w:rsidRPr="00C51E32" w:rsidRDefault="00D7492B">
      <w:pPr>
        <w:autoSpaceDE w:val="0"/>
        <w:autoSpaceDN w:val="0"/>
        <w:adjustRightInd w:val="0"/>
        <w:spacing w:after="0" w:line="360" w:lineRule="auto"/>
        <w:ind w:right="-1"/>
        <w:contextualSpacing/>
        <w:jc w:val="both"/>
        <w:rPr>
          <w:rFonts w:ascii="Times New Roman" w:eastAsia="Calibri" w:hAnsi="Times New Roman" w:cs="Times New Roman"/>
          <w:sz w:val="20"/>
          <w:szCs w:val="20"/>
          <w:lang w:val="it-IT"/>
        </w:rPr>
      </w:pPr>
      <w:r w:rsidRPr="00C51E32">
        <w:rPr>
          <w:rFonts w:ascii="Times New Roman" w:eastAsia="Calibri" w:hAnsi="Times New Roman" w:cs="Times New Roman"/>
          <w:sz w:val="20"/>
          <w:szCs w:val="20"/>
          <w:lang w:val="it-IT"/>
        </w:rPr>
        <w:t xml:space="preserve">Vista la deliberazione di Giunta Comunale n. </w:t>
      </w:r>
      <w:r w:rsidR="0027731D">
        <w:rPr>
          <w:rFonts w:ascii="Times New Roman" w:eastAsia="Calibri" w:hAnsi="Times New Roman" w:cs="Times New Roman"/>
          <w:sz w:val="20"/>
          <w:szCs w:val="20"/>
          <w:lang w:val="it-IT"/>
        </w:rPr>
        <w:t>110</w:t>
      </w:r>
      <w:r w:rsidRPr="00C51E32">
        <w:rPr>
          <w:rFonts w:ascii="Times New Roman" w:eastAsia="Calibri" w:hAnsi="Times New Roman" w:cs="Times New Roman"/>
          <w:sz w:val="20"/>
          <w:szCs w:val="20"/>
          <w:lang w:val="it-IT"/>
        </w:rPr>
        <w:t xml:space="preserve"> del </w:t>
      </w:r>
      <w:r w:rsidR="0027731D">
        <w:rPr>
          <w:rFonts w:ascii="Times New Roman" w:eastAsia="Calibri" w:hAnsi="Times New Roman" w:cs="Times New Roman"/>
          <w:sz w:val="20"/>
          <w:szCs w:val="20"/>
          <w:lang w:val="it-IT"/>
        </w:rPr>
        <w:t>30.</w:t>
      </w:r>
      <w:r w:rsidR="00D92A75" w:rsidRPr="00C51E32">
        <w:rPr>
          <w:rFonts w:ascii="Times New Roman" w:eastAsia="Calibri" w:hAnsi="Times New Roman" w:cs="Times New Roman"/>
          <w:sz w:val="20"/>
          <w:szCs w:val="20"/>
          <w:lang w:val="it-IT"/>
        </w:rPr>
        <w:t>11.2024</w:t>
      </w:r>
      <w:r w:rsidRPr="00C51E32">
        <w:rPr>
          <w:rFonts w:ascii="Times New Roman" w:eastAsia="Calibri" w:hAnsi="Times New Roman" w:cs="Times New Roman"/>
          <w:sz w:val="20"/>
          <w:szCs w:val="20"/>
          <w:lang w:val="it-IT"/>
        </w:rPr>
        <w:t xml:space="preserve"> relativa all’approvazione del</w:t>
      </w:r>
      <w:r w:rsidR="00AA4EA3">
        <w:rPr>
          <w:rFonts w:ascii="Times New Roman" w:eastAsia="Calibri" w:hAnsi="Times New Roman" w:cs="Times New Roman"/>
          <w:sz w:val="20"/>
          <w:szCs w:val="20"/>
          <w:lang w:val="it-IT"/>
        </w:rPr>
        <w:t xml:space="preserve"> </w:t>
      </w:r>
      <w:r w:rsidRPr="00C51E32">
        <w:rPr>
          <w:rFonts w:ascii="Times New Roman" w:eastAsia="Calibri" w:hAnsi="Times New Roman" w:cs="Times New Roman"/>
          <w:sz w:val="20"/>
          <w:szCs w:val="20"/>
          <w:lang w:val="it-IT"/>
        </w:rPr>
        <w:t xml:space="preserve">Documento Unico di Programmazione per il Comune </w:t>
      </w:r>
      <w:r w:rsidR="00AA4EA3">
        <w:rPr>
          <w:rFonts w:ascii="Times New Roman" w:eastAsia="Calibri" w:hAnsi="Times New Roman" w:cs="Times New Roman"/>
          <w:sz w:val="20"/>
          <w:szCs w:val="20"/>
          <w:lang w:val="it-IT"/>
        </w:rPr>
        <w:t>di Pontida</w:t>
      </w:r>
      <w:r w:rsidRPr="00C51E32">
        <w:rPr>
          <w:rFonts w:ascii="Times New Roman" w:eastAsia="Calibri" w:hAnsi="Times New Roman" w:cs="Times New Roman"/>
          <w:sz w:val="20"/>
          <w:szCs w:val="20"/>
          <w:lang w:val="it-IT"/>
        </w:rPr>
        <w:t xml:space="preserve"> per gli anni 2025-2027;</w:t>
      </w:r>
    </w:p>
    <w:p w14:paraId="356413AF" w14:textId="77777777" w:rsidR="007F4C85" w:rsidRPr="00C51E32" w:rsidRDefault="007F4C85">
      <w:pPr>
        <w:autoSpaceDE w:val="0"/>
        <w:autoSpaceDN w:val="0"/>
        <w:adjustRightInd w:val="0"/>
        <w:spacing w:after="0" w:line="360" w:lineRule="auto"/>
        <w:ind w:right="-1"/>
        <w:contextualSpacing/>
        <w:jc w:val="both"/>
        <w:rPr>
          <w:rFonts w:ascii="Times New Roman" w:eastAsia="Calibri" w:hAnsi="Times New Roman" w:cs="Times New Roman"/>
          <w:sz w:val="20"/>
          <w:szCs w:val="20"/>
          <w:lang w:val="it-IT"/>
        </w:rPr>
      </w:pPr>
    </w:p>
    <w:p w14:paraId="5B53F012" w14:textId="77777777" w:rsidR="007F4C85" w:rsidRPr="00C51E32" w:rsidRDefault="00D7492B">
      <w:pPr>
        <w:pBdr>
          <w:top w:val="single" w:sz="4" w:space="1" w:color="auto"/>
          <w:left w:val="single" w:sz="4" w:space="4" w:color="auto"/>
          <w:bottom w:val="single" w:sz="4" w:space="1" w:color="auto"/>
          <w:right w:val="single" w:sz="4" w:space="4" w:color="auto"/>
        </w:pBdr>
        <w:shd w:val="clear" w:color="auto" w:fill="FFC000"/>
        <w:autoSpaceDE w:val="0"/>
        <w:autoSpaceDN w:val="0"/>
        <w:adjustRightInd w:val="0"/>
        <w:spacing w:before="100" w:beforeAutospacing="1" w:after="0" w:afterAutospacing="1" w:line="360" w:lineRule="auto"/>
        <w:jc w:val="center"/>
        <w:rPr>
          <w:rFonts w:ascii="Times New Roman" w:eastAsia="Calibri" w:hAnsi="Times New Roman" w:cs="Times New Roman"/>
          <w:b/>
          <w:sz w:val="20"/>
          <w:szCs w:val="20"/>
          <w:lang w:val="it-IT"/>
        </w:rPr>
      </w:pPr>
      <w:r w:rsidRPr="00C51E32">
        <w:rPr>
          <w:rFonts w:ascii="Times New Roman" w:eastAsia="Calibri" w:hAnsi="Times New Roman" w:cs="Times New Roman"/>
          <w:b/>
          <w:sz w:val="20"/>
          <w:szCs w:val="20"/>
          <w:lang w:val="it-IT"/>
        </w:rPr>
        <w:t>NORMATIVA DI RIFERIMENTO</w:t>
      </w:r>
    </w:p>
    <w:p w14:paraId="3E2DD807" w14:textId="77777777" w:rsidR="007F4C85" w:rsidRPr="00C51E32" w:rsidRDefault="00D7492B">
      <w:pPr>
        <w:spacing w:after="0" w:line="360" w:lineRule="auto"/>
        <w:jc w:val="both"/>
        <w:rPr>
          <w:rFonts w:ascii="Times New Roman" w:eastAsia="Calibri" w:hAnsi="Times New Roman" w:cs="Times New Roman"/>
          <w:sz w:val="20"/>
          <w:szCs w:val="20"/>
          <w:lang w:val="it-IT"/>
        </w:rPr>
      </w:pPr>
      <w:r w:rsidRPr="00C51E32">
        <w:rPr>
          <w:rFonts w:ascii="Times New Roman" w:eastAsia="Calibri" w:hAnsi="Times New Roman" w:cs="Times New Roman"/>
          <w:sz w:val="20"/>
          <w:szCs w:val="20"/>
          <w:lang w:val="it-IT"/>
        </w:rPr>
        <w:t>Tenuto conto che:</w:t>
      </w:r>
    </w:p>
    <w:p w14:paraId="7FC5572F" w14:textId="77777777" w:rsidR="007F4C85" w:rsidRPr="00C51E32" w:rsidRDefault="00D7492B">
      <w:pPr>
        <w:spacing w:after="0" w:line="360" w:lineRule="auto"/>
        <w:jc w:val="both"/>
        <w:rPr>
          <w:rFonts w:ascii="Times New Roman" w:eastAsia="Calibri" w:hAnsi="Times New Roman" w:cs="Times New Roman"/>
          <w:sz w:val="20"/>
          <w:szCs w:val="20"/>
          <w:lang w:val="it-IT"/>
        </w:rPr>
      </w:pPr>
      <w:r w:rsidRPr="00C51E32">
        <w:rPr>
          <w:rFonts w:ascii="Times New Roman" w:eastAsia="Calibri" w:hAnsi="Times New Roman" w:cs="Times New Roman"/>
          <w:sz w:val="20"/>
          <w:szCs w:val="20"/>
          <w:lang w:val="it-IT"/>
        </w:rPr>
        <w:t xml:space="preserve">a)  l’art.170 del </w:t>
      </w:r>
      <w:proofErr w:type="spellStart"/>
      <w:r w:rsidRPr="00C51E32">
        <w:rPr>
          <w:rFonts w:ascii="Times New Roman" w:eastAsia="Calibri" w:hAnsi="Times New Roman" w:cs="Times New Roman"/>
          <w:sz w:val="20"/>
          <w:szCs w:val="20"/>
          <w:lang w:val="it-IT"/>
        </w:rPr>
        <w:t>D.Lgs.</w:t>
      </w:r>
      <w:proofErr w:type="spellEnd"/>
      <w:r w:rsidRPr="00C51E32">
        <w:rPr>
          <w:rFonts w:ascii="Times New Roman" w:eastAsia="Calibri" w:hAnsi="Times New Roman" w:cs="Times New Roman"/>
          <w:sz w:val="20"/>
          <w:szCs w:val="20"/>
          <w:lang w:val="it-IT"/>
        </w:rPr>
        <w:t xml:space="preserve"> n. 267/2000, indica:</w:t>
      </w:r>
    </w:p>
    <w:p w14:paraId="50AEB3B0" w14:textId="77777777" w:rsidR="007F4C85" w:rsidRPr="00C51E32" w:rsidRDefault="00D7492B">
      <w:pPr>
        <w:numPr>
          <w:ilvl w:val="0"/>
          <w:numId w:val="1"/>
        </w:numPr>
        <w:spacing w:before="100" w:beforeAutospacing="1" w:after="0" w:afterAutospacing="1" w:line="360" w:lineRule="auto"/>
        <w:contextualSpacing/>
        <w:jc w:val="both"/>
        <w:rPr>
          <w:rFonts w:ascii="Times New Roman" w:eastAsia="Calibri" w:hAnsi="Times New Roman" w:cs="Times New Roman"/>
          <w:sz w:val="20"/>
          <w:szCs w:val="20"/>
          <w:lang w:val="it-IT"/>
        </w:rPr>
      </w:pPr>
      <w:r w:rsidRPr="00C51E32">
        <w:rPr>
          <w:rFonts w:ascii="Times New Roman" w:eastAsia="Calibri" w:hAnsi="Times New Roman" w:cs="Times New Roman"/>
          <w:sz w:val="20"/>
          <w:szCs w:val="20"/>
          <w:lang w:val="it-IT"/>
        </w:rPr>
        <w:t>al comma 1 “</w:t>
      </w:r>
      <w:r w:rsidRPr="00C51E32">
        <w:rPr>
          <w:rFonts w:ascii="Times New Roman" w:eastAsia="Calibri" w:hAnsi="Times New Roman" w:cs="Times New Roman"/>
          <w:i/>
          <w:sz w:val="20"/>
          <w:szCs w:val="20"/>
          <w:lang w:val="it-IT"/>
        </w:rPr>
        <w:t>entro il 31 luglio di ciascun anno la Giunta presenta al Consiglio il Documento unico di programmazione (DUP) per le conseguenti deliberazioni.</w:t>
      </w:r>
      <w:r w:rsidRPr="00C51E32">
        <w:rPr>
          <w:rFonts w:ascii="Times New Roman" w:eastAsia="Calibri" w:hAnsi="Times New Roman" w:cs="Times New Roman"/>
          <w:sz w:val="20"/>
          <w:szCs w:val="20"/>
          <w:lang w:val="it-IT"/>
        </w:rPr>
        <w:t>”</w:t>
      </w:r>
    </w:p>
    <w:p w14:paraId="59304C77" w14:textId="77777777" w:rsidR="007F4C85" w:rsidRPr="00C51E32" w:rsidRDefault="00D7492B">
      <w:pPr>
        <w:numPr>
          <w:ilvl w:val="0"/>
          <w:numId w:val="1"/>
        </w:numPr>
        <w:spacing w:before="100" w:beforeAutospacing="1" w:after="0" w:afterAutospacing="1" w:line="360" w:lineRule="auto"/>
        <w:contextualSpacing/>
        <w:jc w:val="both"/>
        <w:rPr>
          <w:rFonts w:ascii="Times New Roman" w:eastAsia="Calibri" w:hAnsi="Times New Roman" w:cs="Times New Roman"/>
          <w:sz w:val="20"/>
          <w:szCs w:val="20"/>
          <w:lang w:val="it-IT"/>
        </w:rPr>
      </w:pPr>
      <w:r w:rsidRPr="00C51E32">
        <w:rPr>
          <w:rFonts w:ascii="Times New Roman" w:eastAsia="Calibri" w:hAnsi="Times New Roman" w:cs="Times New Roman"/>
          <w:sz w:val="20"/>
          <w:szCs w:val="20"/>
          <w:lang w:val="it-IT"/>
        </w:rPr>
        <w:t>al comma 5 “</w:t>
      </w:r>
      <w:r w:rsidRPr="00C51E32">
        <w:rPr>
          <w:rFonts w:ascii="Times New Roman" w:eastAsia="Calibri" w:hAnsi="Times New Roman" w:cs="Times New Roman"/>
          <w:i/>
          <w:sz w:val="20"/>
          <w:szCs w:val="20"/>
          <w:lang w:val="it-IT"/>
        </w:rPr>
        <w:t>Il Documento unico di programmazione costituisce atto presupposto indispensabile per l’approvazione del bilancio di previsione</w:t>
      </w:r>
      <w:r w:rsidRPr="00C51E32">
        <w:rPr>
          <w:rFonts w:ascii="Times New Roman" w:eastAsia="Calibri" w:hAnsi="Times New Roman" w:cs="Times New Roman"/>
          <w:sz w:val="20"/>
          <w:szCs w:val="20"/>
          <w:lang w:val="it-IT"/>
        </w:rPr>
        <w:t>”;</w:t>
      </w:r>
    </w:p>
    <w:p w14:paraId="2CF24FCB" w14:textId="77777777" w:rsidR="007F4C85" w:rsidRPr="00C51E32" w:rsidRDefault="00D7492B">
      <w:pPr>
        <w:spacing w:after="0" w:line="360" w:lineRule="auto"/>
        <w:jc w:val="both"/>
        <w:rPr>
          <w:rFonts w:ascii="Times New Roman" w:eastAsia="Calibri" w:hAnsi="Times New Roman" w:cs="Times New Roman"/>
          <w:sz w:val="20"/>
          <w:szCs w:val="20"/>
          <w:lang w:val="it-IT"/>
        </w:rPr>
      </w:pPr>
      <w:r w:rsidRPr="00C51E32">
        <w:rPr>
          <w:rFonts w:ascii="Times New Roman" w:eastAsia="Calibri" w:hAnsi="Times New Roman" w:cs="Times New Roman"/>
          <w:sz w:val="20"/>
          <w:szCs w:val="20"/>
          <w:lang w:val="it-IT"/>
        </w:rPr>
        <w:t xml:space="preserve">b) che l’articolo 174 del </w:t>
      </w:r>
      <w:proofErr w:type="spellStart"/>
      <w:r w:rsidRPr="00C51E32">
        <w:rPr>
          <w:rFonts w:ascii="Times New Roman" w:eastAsia="Calibri" w:hAnsi="Times New Roman" w:cs="Times New Roman"/>
          <w:sz w:val="20"/>
          <w:szCs w:val="20"/>
          <w:lang w:val="it-IT"/>
        </w:rPr>
        <w:t>D.Lgs.</w:t>
      </w:r>
      <w:proofErr w:type="spellEnd"/>
      <w:r w:rsidRPr="00C51E32">
        <w:rPr>
          <w:rFonts w:ascii="Times New Roman" w:eastAsia="Calibri" w:hAnsi="Times New Roman" w:cs="Times New Roman"/>
          <w:sz w:val="20"/>
          <w:szCs w:val="20"/>
          <w:lang w:val="it-IT"/>
        </w:rPr>
        <w:t xml:space="preserve"> n. 267/200 indica al comma 1 che “</w:t>
      </w:r>
      <w:r w:rsidRPr="00C51E32">
        <w:rPr>
          <w:rFonts w:ascii="Times New Roman" w:eastAsia="Calibri" w:hAnsi="Times New Roman" w:cs="Times New Roman"/>
          <w:i/>
          <w:sz w:val="20"/>
          <w:szCs w:val="20"/>
          <w:lang w:val="it-IT"/>
        </w:rPr>
        <w:t>Lo schema di bilancio di previsione finanziario e il Documento unico di programmazione sono predisposti dall’organo esecutivo e da questo presentati all’organo consiliare unitamente agli allegati entro il 15 novembre di ogni anno secondo quanto stabilito dal regolamento di contabilità</w:t>
      </w:r>
      <w:r w:rsidRPr="00C51E32">
        <w:rPr>
          <w:rFonts w:ascii="Times New Roman" w:eastAsia="Calibri" w:hAnsi="Times New Roman" w:cs="Times New Roman"/>
          <w:sz w:val="20"/>
          <w:szCs w:val="20"/>
          <w:lang w:val="it-IT"/>
        </w:rPr>
        <w:t>”;</w:t>
      </w:r>
    </w:p>
    <w:p w14:paraId="66EBDB10" w14:textId="77777777" w:rsidR="007F4C85" w:rsidRPr="00C51E32" w:rsidRDefault="00D7492B">
      <w:pPr>
        <w:autoSpaceDE w:val="0"/>
        <w:autoSpaceDN w:val="0"/>
        <w:adjustRightInd w:val="0"/>
        <w:spacing w:after="50" w:line="360" w:lineRule="auto"/>
        <w:jc w:val="both"/>
        <w:rPr>
          <w:rFonts w:ascii="Times New Roman" w:eastAsia="Times New Roman" w:hAnsi="Times New Roman" w:cs="Times New Roman"/>
          <w:color w:val="000000"/>
          <w:sz w:val="20"/>
          <w:szCs w:val="20"/>
          <w:lang w:val="it-IT" w:eastAsia="it-IT"/>
        </w:rPr>
      </w:pPr>
      <w:r w:rsidRPr="00C51E32">
        <w:rPr>
          <w:rFonts w:ascii="Times New Roman" w:eastAsia="Times New Roman" w:hAnsi="Times New Roman" w:cs="Times New Roman"/>
          <w:color w:val="000000"/>
          <w:sz w:val="20"/>
          <w:szCs w:val="20"/>
          <w:lang w:val="it-IT" w:eastAsia="it-IT"/>
        </w:rPr>
        <w:t xml:space="preserve">c) al punto 8 del principio contabile applicato 4/1 allegato al </w:t>
      </w:r>
      <w:proofErr w:type="spellStart"/>
      <w:r w:rsidRPr="00C51E32">
        <w:rPr>
          <w:rFonts w:ascii="Times New Roman" w:eastAsia="Times New Roman" w:hAnsi="Times New Roman" w:cs="Times New Roman"/>
          <w:color w:val="000000"/>
          <w:sz w:val="20"/>
          <w:szCs w:val="20"/>
          <w:lang w:val="it-IT" w:eastAsia="it-IT"/>
        </w:rPr>
        <w:t>D.Lgs.</w:t>
      </w:r>
      <w:proofErr w:type="spellEnd"/>
      <w:r w:rsidRPr="00C51E32">
        <w:rPr>
          <w:rFonts w:ascii="Times New Roman" w:eastAsia="Times New Roman" w:hAnsi="Times New Roman" w:cs="Times New Roman"/>
          <w:color w:val="000000"/>
          <w:sz w:val="20"/>
          <w:szCs w:val="20"/>
          <w:lang w:val="it-IT" w:eastAsia="it-IT"/>
        </w:rPr>
        <w:t xml:space="preserve"> 118/2011, è indicato che il “</w:t>
      </w:r>
      <w:r w:rsidRPr="00C51E32">
        <w:rPr>
          <w:rFonts w:ascii="Times New Roman" w:eastAsia="Times New Roman" w:hAnsi="Times New Roman" w:cs="Times New Roman"/>
          <w:i/>
          <w:color w:val="000000"/>
          <w:sz w:val="20"/>
          <w:szCs w:val="20"/>
          <w:lang w:val="it-IT" w:eastAsia="it-IT"/>
        </w:rPr>
        <w:t>il DUP costituisce, nel rispetto del principio di coordinamento e coerenza dei documenti di bilancio, il presupposto necessario di tutti gli altri documenti di programmazione</w:t>
      </w:r>
      <w:r w:rsidRPr="00C51E32">
        <w:rPr>
          <w:rFonts w:ascii="Times New Roman" w:eastAsia="Times New Roman" w:hAnsi="Times New Roman" w:cs="Times New Roman"/>
          <w:color w:val="000000"/>
          <w:sz w:val="20"/>
          <w:szCs w:val="20"/>
          <w:lang w:val="it-IT" w:eastAsia="it-IT"/>
        </w:rPr>
        <w:t xml:space="preserve">”. </w:t>
      </w:r>
    </w:p>
    <w:p w14:paraId="013FD71F" w14:textId="77777777" w:rsidR="007F4C85" w:rsidRPr="00C51E32" w:rsidRDefault="00D7492B">
      <w:pPr>
        <w:autoSpaceDE w:val="0"/>
        <w:autoSpaceDN w:val="0"/>
        <w:adjustRightInd w:val="0"/>
        <w:spacing w:after="50" w:line="360" w:lineRule="auto"/>
        <w:jc w:val="both"/>
        <w:rPr>
          <w:rFonts w:ascii="Times New Roman" w:eastAsia="Times New Roman" w:hAnsi="Times New Roman" w:cs="Times New Roman"/>
          <w:sz w:val="20"/>
          <w:szCs w:val="20"/>
          <w:lang w:val="it-IT" w:eastAsia="it-IT"/>
        </w:rPr>
      </w:pPr>
      <w:r w:rsidRPr="00C51E32">
        <w:rPr>
          <w:rFonts w:ascii="Times New Roman" w:eastAsia="Times New Roman" w:hAnsi="Times New Roman" w:cs="Times New Roman"/>
          <w:color w:val="000000"/>
          <w:sz w:val="20"/>
          <w:szCs w:val="20"/>
          <w:lang w:val="it-IT" w:eastAsia="it-IT"/>
        </w:rPr>
        <w:t xml:space="preserve">La </w:t>
      </w:r>
      <w:r w:rsidRPr="00C51E32">
        <w:rPr>
          <w:rFonts w:ascii="Times New Roman" w:eastAsia="Times New Roman" w:hAnsi="Times New Roman" w:cs="Times New Roman"/>
          <w:b/>
          <w:bCs/>
          <w:color w:val="000000"/>
          <w:sz w:val="20"/>
          <w:szCs w:val="20"/>
          <w:lang w:val="it-IT" w:eastAsia="it-IT"/>
        </w:rPr>
        <w:t>Sezione strategica (</w:t>
      </w:r>
      <w:proofErr w:type="spellStart"/>
      <w:r w:rsidRPr="00C51E32">
        <w:rPr>
          <w:rFonts w:ascii="Times New Roman" w:eastAsia="Times New Roman" w:hAnsi="Times New Roman" w:cs="Times New Roman"/>
          <w:b/>
          <w:bCs/>
          <w:color w:val="000000"/>
          <w:sz w:val="20"/>
          <w:szCs w:val="20"/>
          <w:lang w:val="it-IT" w:eastAsia="it-IT"/>
        </w:rPr>
        <w:t>SeS</w:t>
      </w:r>
      <w:proofErr w:type="spellEnd"/>
      <w:r w:rsidRPr="00C51E32">
        <w:rPr>
          <w:rFonts w:ascii="Times New Roman" w:eastAsia="Times New Roman" w:hAnsi="Times New Roman" w:cs="Times New Roman"/>
          <w:b/>
          <w:bCs/>
          <w:color w:val="000000"/>
          <w:sz w:val="20"/>
          <w:szCs w:val="20"/>
          <w:lang w:val="it-IT" w:eastAsia="it-IT"/>
        </w:rPr>
        <w:t>)</w:t>
      </w:r>
      <w:r w:rsidRPr="00C51E32">
        <w:rPr>
          <w:rFonts w:ascii="Times New Roman" w:eastAsia="Times New Roman" w:hAnsi="Times New Roman" w:cs="Times New Roman"/>
          <w:bCs/>
          <w:color w:val="000000"/>
          <w:sz w:val="20"/>
          <w:szCs w:val="20"/>
          <w:lang w:val="it-IT" w:eastAsia="it-IT"/>
        </w:rPr>
        <w:t xml:space="preserve">, prevista al punto </w:t>
      </w:r>
      <w:r w:rsidRPr="00C51E32">
        <w:rPr>
          <w:rFonts w:ascii="Times New Roman" w:eastAsia="Times New Roman" w:hAnsi="Times New Roman" w:cs="Times New Roman"/>
          <w:color w:val="000000"/>
          <w:sz w:val="20"/>
          <w:szCs w:val="20"/>
          <w:lang w:val="it-IT" w:eastAsia="it-IT"/>
        </w:rPr>
        <w:t>8.1 sviluppa e concretizza le linee programmatiche di mandato di cui all’art. 46 comma 3 del decreto legislativo 18 agosto 2000, n. 267 e individua, in coerenza con il quadro normativo di riferimento, gli indirizzi strategici dell’ente, individuando le politiche di mandato che l’ente vuole sviluppare nel raggiungimento delle proprie finalità istituzionali e nel governo delle proprie funzioni fondamentali e gli indirizzi generali di programmazione riferiti al periodo di mandato. Nel primo anno del mandato amministrativo, individuati gli indirizzi strategici, sono definiti, per ogni missione di bilancio, gli obiettivi strategici da perseguire entro la fine del mandato. Ogni anno gli obiettivi strategici sono verificati nello stato di attuazione e possono essere opportunamente riformulati. Sono altresì verificati gli indirizzi generali e i contenuti della programmazione strategica con particolare riferimento alle condizioni interne dell’ente, al reperimento e impiego delle risorse finanziarie e alla sostenibilità economico – finanziaria. M</w:t>
      </w:r>
      <w:r w:rsidRPr="00C51E32">
        <w:rPr>
          <w:rFonts w:ascii="Times New Roman" w:eastAsia="Times New Roman" w:hAnsi="Times New Roman" w:cs="Times New Roman"/>
          <w:bCs/>
          <w:color w:val="000000"/>
          <w:sz w:val="20"/>
          <w:szCs w:val="20"/>
          <w:lang w:val="it-IT" w:eastAsia="it-IT"/>
        </w:rPr>
        <w:t xml:space="preserve">entre </w:t>
      </w:r>
      <w:r w:rsidRPr="00C51E32">
        <w:rPr>
          <w:rFonts w:ascii="Times New Roman" w:eastAsia="Times New Roman" w:hAnsi="Times New Roman" w:cs="Times New Roman"/>
          <w:color w:val="000000"/>
          <w:sz w:val="20"/>
          <w:szCs w:val="20"/>
          <w:lang w:val="it-IT" w:eastAsia="it-IT"/>
        </w:rPr>
        <w:t xml:space="preserve">al punto 8.2 si precisa che la </w:t>
      </w:r>
      <w:r w:rsidRPr="00C51E32">
        <w:rPr>
          <w:rFonts w:ascii="Times New Roman" w:eastAsia="Times New Roman" w:hAnsi="Times New Roman" w:cs="Times New Roman"/>
          <w:b/>
          <w:color w:val="000000"/>
          <w:sz w:val="20"/>
          <w:szCs w:val="20"/>
          <w:lang w:val="it-IT" w:eastAsia="it-IT"/>
        </w:rPr>
        <w:t>Sezione operativa (</w:t>
      </w:r>
      <w:proofErr w:type="spellStart"/>
      <w:r w:rsidRPr="00C51E32">
        <w:rPr>
          <w:rFonts w:ascii="Times New Roman" w:eastAsia="Times New Roman" w:hAnsi="Times New Roman" w:cs="Times New Roman"/>
          <w:b/>
          <w:color w:val="000000"/>
          <w:sz w:val="20"/>
          <w:szCs w:val="20"/>
          <w:lang w:val="it-IT" w:eastAsia="it-IT"/>
        </w:rPr>
        <w:t>SeO</w:t>
      </w:r>
      <w:proofErr w:type="spellEnd"/>
      <w:r w:rsidRPr="00C51E32">
        <w:rPr>
          <w:rFonts w:ascii="Times New Roman" w:eastAsia="Times New Roman" w:hAnsi="Times New Roman" w:cs="Times New Roman"/>
          <w:b/>
          <w:color w:val="000000"/>
          <w:sz w:val="20"/>
          <w:szCs w:val="20"/>
          <w:lang w:val="it-IT" w:eastAsia="it-IT"/>
        </w:rPr>
        <w:t>)</w:t>
      </w:r>
      <w:r w:rsidRPr="00C51E32">
        <w:rPr>
          <w:rFonts w:ascii="Times New Roman" w:eastAsia="Times New Roman" w:hAnsi="Times New Roman" w:cs="Times New Roman"/>
          <w:color w:val="000000"/>
          <w:sz w:val="20"/>
          <w:szCs w:val="20"/>
          <w:lang w:val="it-IT" w:eastAsia="it-IT"/>
        </w:rPr>
        <w:t xml:space="preserve"> </w:t>
      </w:r>
      <w:r w:rsidRPr="00C51E32">
        <w:rPr>
          <w:rFonts w:ascii="Times New Roman" w:eastAsia="Times New Roman" w:hAnsi="Times New Roman" w:cs="Times New Roman"/>
          <w:sz w:val="20"/>
          <w:szCs w:val="20"/>
          <w:lang w:val="it-IT" w:eastAsia="it-IT"/>
        </w:rPr>
        <w:t xml:space="preserve">costituisce lo strumento a supporto del processo di previsione definito sulla base degli indirizzi generali e degli obiettivi strategici fissati nella </w:t>
      </w:r>
      <w:proofErr w:type="spellStart"/>
      <w:r w:rsidRPr="00C51E32">
        <w:rPr>
          <w:rFonts w:ascii="Times New Roman" w:eastAsia="Times New Roman" w:hAnsi="Times New Roman" w:cs="Times New Roman"/>
          <w:sz w:val="20"/>
          <w:szCs w:val="20"/>
          <w:lang w:val="it-IT" w:eastAsia="it-IT"/>
        </w:rPr>
        <w:t>SeS</w:t>
      </w:r>
      <w:proofErr w:type="spellEnd"/>
      <w:r w:rsidRPr="00C51E32">
        <w:rPr>
          <w:rFonts w:ascii="Times New Roman" w:eastAsia="Times New Roman" w:hAnsi="Times New Roman" w:cs="Times New Roman"/>
          <w:sz w:val="20"/>
          <w:szCs w:val="20"/>
          <w:lang w:val="it-IT" w:eastAsia="it-IT"/>
        </w:rPr>
        <w:t xml:space="preserve"> del DUP.  Essa contiene la programmazione operativa dell’ente, avendo a riferimento un arco temporale sia annuale che pluriennale, che costituisce guida e vincolo ai processi di redazione dei documenti contabili di previsione dell’Ente. La </w:t>
      </w:r>
      <w:proofErr w:type="spellStart"/>
      <w:r w:rsidRPr="00C51E32">
        <w:rPr>
          <w:rFonts w:ascii="Times New Roman" w:eastAsia="Times New Roman" w:hAnsi="Times New Roman" w:cs="Times New Roman"/>
          <w:sz w:val="20"/>
          <w:szCs w:val="20"/>
          <w:lang w:val="it-IT" w:eastAsia="it-IT"/>
        </w:rPr>
        <w:t>SeO</w:t>
      </w:r>
      <w:proofErr w:type="spellEnd"/>
      <w:r w:rsidRPr="00C51E32">
        <w:rPr>
          <w:rFonts w:ascii="Times New Roman" w:eastAsia="Times New Roman" w:hAnsi="Times New Roman" w:cs="Times New Roman"/>
          <w:sz w:val="20"/>
          <w:szCs w:val="20"/>
          <w:lang w:val="it-IT" w:eastAsia="it-IT"/>
        </w:rPr>
        <w:t xml:space="preserve"> individua, per ogni singola missione, i programmi che l’ente intende realizzare per conseguire gli obiettivi strategici definiti nella </w:t>
      </w:r>
      <w:proofErr w:type="spellStart"/>
      <w:r w:rsidRPr="00C51E32">
        <w:rPr>
          <w:rFonts w:ascii="Times New Roman" w:eastAsia="Times New Roman" w:hAnsi="Times New Roman" w:cs="Times New Roman"/>
          <w:sz w:val="20"/>
          <w:szCs w:val="20"/>
          <w:lang w:val="it-IT" w:eastAsia="it-IT"/>
        </w:rPr>
        <w:t>SeS</w:t>
      </w:r>
      <w:proofErr w:type="spellEnd"/>
      <w:r w:rsidRPr="00C51E32">
        <w:rPr>
          <w:rFonts w:ascii="Times New Roman" w:eastAsia="Times New Roman" w:hAnsi="Times New Roman" w:cs="Times New Roman"/>
          <w:sz w:val="20"/>
          <w:szCs w:val="20"/>
          <w:lang w:val="it-IT" w:eastAsia="it-IT"/>
        </w:rPr>
        <w:t xml:space="preserve">. </w:t>
      </w:r>
      <w:r w:rsidRPr="00C51E32">
        <w:rPr>
          <w:rFonts w:ascii="Times New Roman" w:eastAsia="Times New Roman" w:hAnsi="Times New Roman" w:cs="Times New Roman"/>
          <w:sz w:val="20"/>
          <w:szCs w:val="20"/>
          <w:lang w:val="it-IT" w:eastAsia="it-IT"/>
        </w:rPr>
        <w:lastRenderedPageBreak/>
        <w:t>Per ogni programma, e per tutto il periodo di riferimento del DUP, sono individuati gli obiettivi operativi annuali da raggiungere. Per ogni programma sono individuati gli aspetti finanziari, sia in termini di competenza con riferimento all’intero periodo considerato, che di cassa con riferimento al primo esercizio, della manovra di bilancio;</w:t>
      </w:r>
    </w:p>
    <w:p w14:paraId="248BC6D1" w14:textId="6730FAF0" w:rsidR="00D92A75" w:rsidRPr="00C51E32" w:rsidRDefault="00D7492B" w:rsidP="00AA4EA3">
      <w:pPr>
        <w:autoSpaceDE w:val="0"/>
        <w:autoSpaceDN w:val="0"/>
        <w:adjustRightInd w:val="0"/>
        <w:spacing w:after="0" w:line="360" w:lineRule="auto"/>
        <w:jc w:val="both"/>
        <w:rPr>
          <w:rFonts w:ascii="Times New Roman" w:eastAsia="Calibri" w:hAnsi="Times New Roman" w:cs="Times New Roman"/>
          <w:b/>
          <w:bCs/>
          <w:color w:val="0066FF"/>
          <w:sz w:val="20"/>
          <w:szCs w:val="20"/>
          <w:lang w:val="it-IT"/>
        </w:rPr>
      </w:pPr>
      <w:r w:rsidRPr="00C51E32">
        <w:rPr>
          <w:rFonts w:ascii="Times New Roman" w:eastAsia="Calibri" w:hAnsi="Times New Roman" w:cs="Times New Roman"/>
          <w:sz w:val="20"/>
          <w:szCs w:val="20"/>
          <w:lang w:val="it-IT"/>
        </w:rPr>
        <w:t>Considerato che il DUP costituisce, nel rispetto del principio del coordinamento e coerenza dei documenti di bilancio, il presupposto necessario di tutti gli altri documenti di programmazione.</w:t>
      </w:r>
    </w:p>
    <w:p w14:paraId="3159DE28" w14:textId="77777777" w:rsidR="00B86540" w:rsidRPr="00C51E32" w:rsidRDefault="00B86540">
      <w:pPr>
        <w:autoSpaceDE w:val="0"/>
        <w:autoSpaceDN w:val="0"/>
        <w:adjustRightInd w:val="0"/>
        <w:spacing w:after="0" w:line="360" w:lineRule="auto"/>
        <w:jc w:val="both"/>
        <w:rPr>
          <w:rFonts w:ascii="Times New Roman" w:eastAsia="Calibri" w:hAnsi="Times New Roman" w:cs="Times New Roman"/>
          <w:b/>
          <w:bCs/>
          <w:color w:val="0066FF"/>
          <w:sz w:val="20"/>
          <w:szCs w:val="20"/>
          <w:lang w:val="it-IT"/>
        </w:rPr>
      </w:pPr>
    </w:p>
    <w:p w14:paraId="074408A6" w14:textId="77777777" w:rsidR="007F4C85" w:rsidRPr="00C51E32" w:rsidRDefault="00D7492B">
      <w:pPr>
        <w:pBdr>
          <w:top w:val="single" w:sz="4" w:space="1" w:color="auto"/>
          <w:left w:val="single" w:sz="4" w:space="4" w:color="auto"/>
          <w:bottom w:val="single" w:sz="4" w:space="1" w:color="auto"/>
          <w:right w:val="single" w:sz="4" w:space="4" w:color="auto"/>
        </w:pBdr>
        <w:shd w:val="clear" w:color="auto" w:fill="FFC000"/>
        <w:autoSpaceDE w:val="0"/>
        <w:autoSpaceDN w:val="0"/>
        <w:adjustRightInd w:val="0"/>
        <w:spacing w:after="0" w:line="360" w:lineRule="auto"/>
        <w:jc w:val="center"/>
        <w:rPr>
          <w:rFonts w:ascii="Times New Roman" w:eastAsia="Calibri" w:hAnsi="Times New Roman" w:cs="Times New Roman"/>
          <w:b/>
          <w:sz w:val="20"/>
          <w:szCs w:val="20"/>
          <w:lang w:val="it-IT"/>
        </w:rPr>
      </w:pPr>
      <w:r w:rsidRPr="00C51E32">
        <w:rPr>
          <w:rFonts w:ascii="Times New Roman" w:eastAsia="Calibri" w:hAnsi="Times New Roman" w:cs="Times New Roman"/>
          <w:b/>
          <w:sz w:val="20"/>
          <w:szCs w:val="20"/>
          <w:lang w:val="it-IT"/>
        </w:rPr>
        <w:t>VERIFICHE E RISCONTRI</w:t>
      </w:r>
    </w:p>
    <w:p w14:paraId="580C71F7" w14:textId="77777777" w:rsidR="007F4C85" w:rsidRPr="00C51E32" w:rsidRDefault="007F4C85">
      <w:pPr>
        <w:spacing w:after="0" w:line="360" w:lineRule="auto"/>
        <w:jc w:val="both"/>
        <w:rPr>
          <w:rFonts w:ascii="Times New Roman" w:eastAsia="Calibri" w:hAnsi="Times New Roman" w:cs="Times New Roman"/>
          <w:sz w:val="20"/>
          <w:szCs w:val="20"/>
          <w:lang w:val="it-IT"/>
        </w:rPr>
      </w:pPr>
    </w:p>
    <w:p w14:paraId="707CEA44" w14:textId="77777777" w:rsidR="007F4C85" w:rsidRPr="00C51E32" w:rsidRDefault="00D7492B" w:rsidP="004B7723">
      <w:pPr>
        <w:spacing w:after="0" w:line="360" w:lineRule="auto"/>
        <w:jc w:val="both"/>
        <w:rPr>
          <w:rFonts w:ascii="Times New Roman" w:eastAsia="Calibri" w:hAnsi="Times New Roman" w:cs="Times New Roman"/>
          <w:sz w:val="20"/>
          <w:szCs w:val="20"/>
          <w:lang w:val="it-IT"/>
        </w:rPr>
      </w:pPr>
      <w:r w:rsidRPr="00C51E32">
        <w:rPr>
          <w:rFonts w:ascii="Times New Roman" w:eastAsia="Calibri" w:hAnsi="Times New Roman" w:cs="Times New Roman"/>
          <w:sz w:val="20"/>
          <w:szCs w:val="20"/>
          <w:lang w:val="it-IT"/>
        </w:rPr>
        <w:t>L’Organo di revisione ha verificato:</w:t>
      </w:r>
    </w:p>
    <w:p w14:paraId="0334353B" w14:textId="576D918C" w:rsidR="007F4C85" w:rsidRPr="004B7723" w:rsidRDefault="004B7723" w:rsidP="004B7723">
      <w:pPr>
        <w:autoSpaceDE w:val="0"/>
        <w:autoSpaceDN w:val="0"/>
        <w:adjustRightInd w:val="0"/>
        <w:spacing w:after="0" w:line="360" w:lineRule="auto"/>
        <w:jc w:val="both"/>
        <w:rPr>
          <w:rFonts w:ascii="Times New Roman" w:eastAsia="Calibri" w:hAnsi="Times New Roman" w:cs="Times New Roman"/>
          <w:bCs/>
          <w:iCs/>
          <w:sz w:val="20"/>
          <w:szCs w:val="20"/>
          <w:lang w:val="it-IT"/>
        </w:rPr>
      </w:pPr>
      <w:r w:rsidRPr="004B7723">
        <w:rPr>
          <w:rFonts w:ascii="Times New Roman" w:eastAsia="Calibri" w:hAnsi="Times New Roman" w:cs="Times New Roman"/>
          <w:b/>
          <w:bCs/>
          <w:sz w:val="20"/>
          <w:szCs w:val="20"/>
          <w:lang w:val="it-IT"/>
        </w:rPr>
        <w:t>a)</w:t>
      </w:r>
      <w:r w:rsidR="00D7492B" w:rsidRPr="004B7723">
        <w:rPr>
          <w:rFonts w:ascii="Times New Roman" w:eastAsia="Calibri" w:hAnsi="Times New Roman" w:cs="Times New Roman"/>
          <w:sz w:val="20"/>
          <w:szCs w:val="20"/>
          <w:lang w:val="it-IT"/>
        </w:rPr>
        <w:t xml:space="preserve"> </w:t>
      </w:r>
      <w:r>
        <w:rPr>
          <w:rFonts w:ascii="Times New Roman" w:eastAsia="Calibri" w:hAnsi="Times New Roman" w:cs="Times New Roman"/>
          <w:sz w:val="20"/>
          <w:szCs w:val="20"/>
          <w:lang w:val="it-IT"/>
        </w:rPr>
        <w:t xml:space="preserve">la </w:t>
      </w:r>
      <w:r w:rsidR="00D7492B" w:rsidRPr="004B7723">
        <w:rPr>
          <w:rFonts w:ascii="Times New Roman" w:eastAsia="Calibri" w:hAnsi="Times New Roman" w:cs="Times New Roman"/>
          <w:sz w:val="20"/>
          <w:szCs w:val="20"/>
          <w:lang w:val="it-IT"/>
        </w:rPr>
        <w:t>completezza del documento in base ai contenuti previsti dal principio contabile 4/1 paragrafo 8</w:t>
      </w:r>
      <w:r w:rsidR="00D7492B" w:rsidRPr="004B7723">
        <w:rPr>
          <w:rFonts w:ascii="Times New Roman" w:eastAsia="Calibri" w:hAnsi="Times New Roman" w:cs="Times New Roman"/>
          <w:bCs/>
          <w:iCs/>
          <w:sz w:val="20"/>
          <w:szCs w:val="20"/>
          <w:lang w:val="it-IT"/>
        </w:rPr>
        <w:t>; in particolare il contenuto minimo della Sezione operativa (</w:t>
      </w:r>
      <w:proofErr w:type="spellStart"/>
      <w:r w:rsidR="00D7492B" w:rsidRPr="004B7723">
        <w:rPr>
          <w:rFonts w:ascii="Times New Roman" w:eastAsia="Calibri" w:hAnsi="Times New Roman" w:cs="Times New Roman"/>
          <w:bCs/>
          <w:iCs/>
          <w:sz w:val="20"/>
          <w:szCs w:val="20"/>
          <w:lang w:val="it-IT"/>
        </w:rPr>
        <w:t>SeO</w:t>
      </w:r>
      <w:proofErr w:type="spellEnd"/>
      <w:r w:rsidR="00D7492B" w:rsidRPr="004B7723">
        <w:rPr>
          <w:rFonts w:ascii="Times New Roman" w:eastAsia="Calibri" w:hAnsi="Times New Roman" w:cs="Times New Roman"/>
          <w:bCs/>
          <w:iCs/>
          <w:sz w:val="20"/>
          <w:szCs w:val="20"/>
          <w:lang w:val="it-IT"/>
        </w:rPr>
        <w:t xml:space="preserve">) è costituito: </w:t>
      </w:r>
    </w:p>
    <w:p w14:paraId="04EADC19" w14:textId="77777777" w:rsidR="007F4C85" w:rsidRPr="00C51E32" w:rsidRDefault="00D7492B" w:rsidP="004B7723">
      <w:pPr>
        <w:numPr>
          <w:ilvl w:val="0"/>
          <w:numId w:val="3"/>
        </w:numPr>
        <w:autoSpaceDE w:val="0"/>
        <w:autoSpaceDN w:val="0"/>
        <w:adjustRightInd w:val="0"/>
        <w:spacing w:after="0" w:line="360" w:lineRule="auto"/>
        <w:ind w:left="709" w:hanging="283"/>
        <w:jc w:val="both"/>
        <w:rPr>
          <w:rFonts w:ascii="Times New Roman" w:eastAsia="Calibri" w:hAnsi="Times New Roman" w:cs="Times New Roman"/>
          <w:bCs/>
          <w:iCs/>
          <w:sz w:val="20"/>
          <w:szCs w:val="20"/>
          <w:lang w:val="it-IT"/>
        </w:rPr>
      </w:pPr>
      <w:r w:rsidRPr="00C51E32">
        <w:rPr>
          <w:rFonts w:ascii="Times New Roman" w:eastAsia="Calibri" w:hAnsi="Times New Roman" w:cs="Times New Roman"/>
          <w:bCs/>
          <w:iCs/>
          <w:sz w:val="20"/>
          <w:szCs w:val="20"/>
          <w:lang w:val="it-IT"/>
        </w:rPr>
        <w:t>dall’indicazione degli indirizzi e degli obiettivi degli organismi facenti parte del gruppo amministrazione pubblica;</w:t>
      </w:r>
    </w:p>
    <w:p w14:paraId="410A5F62" w14:textId="77777777" w:rsidR="007F4C85" w:rsidRPr="00C51E32" w:rsidRDefault="00D7492B" w:rsidP="004B7723">
      <w:pPr>
        <w:numPr>
          <w:ilvl w:val="0"/>
          <w:numId w:val="3"/>
        </w:numPr>
        <w:autoSpaceDE w:val="0"/>
        <w:autoSpaceDN w:val="0"/>
        <w:adjustRightInd w:val="0"/>
        <w:spacing w:after="0" w:line="360" w:lineRule="auto"/>
        <w:ind w:left="709" w:hanging="283"/>
        <w:jc w:val="both"/>
        <w:rPr>
          <w:rFonts w:ascii="Times New Roman" w:eastAsia="Calibri" w:hAnsi="Times New Roman" w:cs="Times New Roman"/>
          <w:bCs/>
          <w:iCs/>
          <w:sz w:val="20"/>
          <w:szCs w:val="20"/>
          <w:lang w:val="it-IT"/>
        </w:rPr>
      </w:pPr>
      <w:r w:rsidRPr="00C51E32">
        <w:rPr>
          <w:rFonts w:ascii="Times New Roman" w:eastAsia="Calibri" w:hAnsi="Times New Roman" w:cs="Times New Roman"/>
          <w:bCs/>
          <w:iCs/>
          <w:sz w:val="20"/>
          <w:szCs w:val="20"/>
          <w:lang w:val="it-IT"/>
        </w:rPr>
        <w:t xml:space="preserve">dalla dimostrazione della coerenza delle previsioni di bilancio con gli strumenti urbanistici vigenti; </w:t>
      </w:r>
    </w:p>
    <w:p w14:paraId="45FA1B31" w14:textId="77777777" w:rsidR="007F4C85" w:rsidRPr="00C51E32" w:rsidRDefault="00D7492B" w:rsidP="004B7723">
      <w:pPr>
        <w:numPr>
          <w:ilvl w:val="0"/>
          <w:numId w:val="3"/>
        </w:numPr>
        <w:autoSpaceDE w:val="0"/>
        <w:autoSpaceDN w:val="0"/>
        <w:adjustRightInd w:val="0"/>
        <w:spacing w:after="0" w:line="360" w:lineRule="auto"/>
        <w:ind w:left="709" w:hanging="283"/>
        <w:jc w:val="both"/>
        <w:rPr>
          <w:rFonts w:ascii="Times New Roman" w:eastAsia="Calibri" w:hAnsi="Times New Roman" w:cs="Times New Roman"/>
          <w:bCs/>
          <w:iCs/>
          <w:sz w:val="20"/>
          <w:szCs w:val="20"/>
          <w:lang w:val="it-IT"/>
        </w:rPr>
      </w:pPr>
      <w:r w:rsidRPr="00C51E32">
        <w:rPr>
          <w:rFonts w:ascii="Times New Roman" w:eastAsia="Calibri" w:hAnsi="Times New Roman" w:cs="Times New Roman"/>
          <w:bCs/>
          <w:iCs/>
          <w:sz w:val="20"/>
          <w:szCs w:val="20"/>
          <w:lang w:val="it-IT"/>
        </w:rPr>
        <w:t xml:space="preserve">per la parte entrata, da una valutazione generale sui mezzi finanziari, individuando le fonti di finanziamento ed evidenziando l'andamento storico degli stessi ed i relativi vincoli; </w:t>
      </w:r>
    </w:p>
    <w:p w14:paraId="26F2073C" w14:textId="77777777" w:rsidR="007F4C85" w:rsidRPr="00C51E32" w:rsidRDefault="00D7492B" w:rsidP="004B7723">
      <w:pPr>
        <w:numPr>
          <w:ilvl w:val="0"/>
          <w:numId w:val="3"/>
        </w:numPr>
        <w:autoSpaceDE w:val="0"/>
        <w:autoSpaceDN w:val="0"/>
        <w:adjustRightInd w:val="0"/>
        <w:spacing w:after="0" w:line="360" w:lineRule="auto"/>
        <w:ind w:left="709" w:hanging="283"/>
        <w:jc w:val="both"/>
        <w:rPr>
          <w:rFonts w:ascii="Times New Roman" w:eastAsia="Calibri" w:hAnsi="Times New Roman" w:cs="Times New Roman"/>
          <w:bCs/>
          <w:iCs/>
          <w:sz w:val="20"/>
          <w:szCs w:val="20"/>
          <w:lang w:val="it-IT"/>
        </w:rPr>
      </w:pPr>
      <w:r w:rsidRPr="00C51E32">
        <w:rPr>
          <w:rFonts w:ascii="Times New Roman" w:eastAsia="Calibri" w:hAnsi="Times New Roman" w:cs="Times New Roman"/>
          <w:bCs/>
          <w:iCs/>
          <w:sz w:val="20"/>
          <w:szCs w:val="20"/>
          <w:lang w:val="it-IT"/>
        </w:rPr>
        <w:t>dagli indirizzi in materia di tributi e tariffe dei servizi;</w:t>
      </w:r>
    </w:p>
    <w:p w14:paraId="2E0C59DF" w14:textId="77777777" w:rsidR="007F4C85" w:rsidRPr="00C51E32" w:rsidRDefault="00D7492B" w:rsidP="004B7723">
      <w:pPr>
        <w:numPr>
          <w:ilvl w:val="0"/>
          <w:numId w:val="3"/>
        </w:numPr>
        <w:autoSpaceDE w:val="0"/>
        <w:autoSpaceDN w:val="0"/>
        <w:adjustRightInd w:val="0"/>
        <w:spacing w:after="0" w:line="360" w:lineRule="auto"/>
        <w:ind w:left="709" w:hanging="283"/>
        <w:jc w:val="both"/>
        <w:rPr>
          <w:rFonts w:ascii="Times New Roman" w:eastAsia="Calibri" w:hAnsi="Times New Roman" w:cs="Times New Roman"/>
          <w:bCs/>
          <w:iCs/>
          <w:sz w:val="20"/>
          <w:szCs w:val="20"/>
          <w:lang w:val="it-IT"/>
        </w:rPr>
      </w:pPr>
      <w:r w:rsidRPr="00C51E32">
        <w:rPr>
          <w:rFonts w:ascii="Times New Roman" w:eastAsia="Calibri" w:hAnsi="Times New Roman" w:cs="Times New Roman"/>
          <w:bCs/>
          <w:iCs/>
          <w:sz w:val="20"/>
          <w:szCs w:val="20"/>
          <w:lang w:val="it-IT"/>
        </w:rPr>
        <w:t>dagli indirizzi sul ricorso all’indebitamento per il finanziamento degli investimenti;</w:t>
      </w:r>
    </w:p>
    <w:p w14:paraId="2AE08805" w14:textId="77777777" w:rsidR="007F4C85" w:rsidRPr="00C51E32" w:rsidRDefault="00D7492B" w:rsidP="004B7723">
      <w:pPr>
        <w:numPr>
          <w:ilvl w:val="0"/>
          <w:numId w:val="3"/>
        </w:numPr>
        <w:autoSpaceDE w:val="0"/>
        <w:autoSpaceDN w:val="0"/>
        <w:adjustRightInd w:val="0"/>
        <w:spacing w:after="0" w:line="360" w:lineRule="auto"/>
        <w:ind w:left="709" w:hanging="283"/>
        <w:jc w:val="both"/>
        <w:rPr>
          <w:rFonts w:ascii="Times New Roman" w:eastAsia="Calibri" w:hAnsi="Times New Roman" w:cs="Times New Roman"/>
          <w:bCs/>
          <w:iCs/>
          <w:sz w:val="20"/>
          <w:szCs w:val="20"/>
          <w:lang w:val="it-IT"/>
        </w:rPr>
      </w:pPr>
      <w:r w:rsidRPr="00C51E32">
        <w:rPr>
          <w:rFonts w:ascii="Times New Roman" w:eastAsia="Calibri" w:hAnsi="Times New Roman" w:cs="Times New Roman"/>
          <w:bCs/>
          <w:iCs/>
          <w:sz w:val="20"/>
          <w:szCs w:val="20"/>
          <w:lang w:val="it-IT"/>
        </w:rPr>
        <w:t>per la parte spesa, da una redazione per programmi all’interno delle missioni, con indicazione delle finalità che si intendono conseguire, della motivazione delle scelte di indirizzo effettuate e delle risorse umane e strumentali ad esse destinate;</w:t>
      </w:r>
    </w:p>
    <w:p w14:paraId="02CEF0A7" w14:textId="77777777" w:rsidR="007F4C85" w:rsidRPr="00C51E32" w:rsidRDefault="00D7492B" w:rsidP="004B7723">
      <w:pPr>
        <w:numPr>
          <w:ilvl w:val="0"/>
          <w:numId w:val="3"/>
        </w:numPr>
        <w:autoSpaceDE w:val="0"/>
        <w:autoSpaceDN w:val="0"/>
        <w:adjustRightInd w:val="0"/>
        <w:spacing w:after="0" w:line="360" w:lineRule="auto"/>
        <w:ind w:left="709" w:hanging="283"/>
        <w:jc w:val="both"/>
        <w:rPr>
          <w:rFonts w:ascii="Times New Roman" w:eastAsia="Calibri" w:hAnsi="Times New Roman" w:cs="Times New Roman"/>
          <w:bCs/>
          <w:iCs/>
          <w:sz w:val="20"/>
          <w:szCs w:val="20"/>
          <w:lang w:val="it-IT"/>
        </w:rPr>
      </w:pPr>
      <w:r w:rsidRPr="00C51E32">
        <w:rPr>
          <w:rFonts w:ascii="Times New Roman" w:eastAsia="Calibri" w:hAnsi="Times New Roman" w:cs="Times New Roman"/>
          <w:bCs/>
          <w:iCs/>
          <w:sz w:val="20"/>
          <w:szCs w:val="20"/>
          <w:lang w:val="it-IT"/>
        </w:rPr>
        <w:t>dall’analisi e valutazione degli impegni pluriennali di spesa già assunti;</w:t>
      </w:r>
    </w:p>
    <w:p w14:paraId="57F2D90F" w14:textId="77777777" w:rsidR="007F4C85" w:rsidRPr="00C51E32" w:rsidRDefault="00D7492B" w:rsidP="004B7723">
      <w:pPr>
        <w:numPr>
          <w:ilvl w:val="0"/>
          <w:numId w:val="3"/>
        </w:numPr>
        <w:autoSpaceDE w:val="0"/>
        <w:autoSpaceDN w:val="0"/>
        <w:adjustRightInd w:val="0"/>
        <w:spacing w:after="0" w:line="360" w:lineRule="auto"/>
        <w:ind w:left="709" w:hanging="283"/>
        <w:jc w:val="both"/>
        <w:rPr>
          <w:rFonts w:ascii="Times New Roman" w:eastAsia="Calibri" w:hAnsi="Times New Roman" w:cs="Times New Roman"/>
          <w:bCs/>
          <w:iCs/>
          <w:sz w:val="20"/>
          <w:szCs w:val="20"/>
          <w:lang w:val="it-IT"/>
        </w:rPr>
      </w:pPr>
      <w:r w:rsidRPr="00C51E32">
        <w:rPr>
          <w:rFonts w:ascii="Times New Roman" w:eastAsia="Calibri" w:hAnsi="Times New Roman" w:cs="Times New Roman"/>
          <w:bCs/>
          <w:iCs/>
          <w:sz w:val="20"/>
          <w:szCs w:val="20"/>
          <w:lang w:val="it-IT"/>
        </w:rPr>
        <w:t>dalla valutazione sulla situazione economico – finanziaria degli organismi gestionali esterni;</w:t>
      </w:r>
    </w:p>
    <w:p w14:paraId="1A7DFC9B" w14:textId="77777777" w:rsidR="007F4C85" w:rsidRPr="00C51E32" w:rsidRDefault="00D7492B" w:rsidP="004B7723">
      <w:pPr>
        <w:numPr>
          <w:ilvl w:val="0"/>
          <w:numId w:val="3"/>
        </w:numPr>
        <w:autoSpaceDE w:val="0"/>
        <w:autoSpaceDN w:val="0"/>
        <w:adjustRightInd w:val="0"/>
        <w:spacing w:after="0" w:line="360" w:lineRule="auto"/>
        <w:ind w:left="709" w:hanging="283"/>
        <w:jc w:val="both"/>
        <w:rPr>
          <w:rFonts w:ascii="Times New Roman" w:eastAsia="Calibri" w:hAnsi="Times New Roman" w:cs="Times New Roman"/>
          <w:bCs/>
          <w:iCs/>
          <w:sz w:val="20"/>
          <w:szCs w:val="20"/>
          <w:lang w:val="it-IT"/>
        </w:rPr>
      </w:pPr>
      <w:r w:rsidRPr="00C51E32">
        <w:rPr>
          <w:rFonts w:ascii="Times New Roman" w:eastAsia="Calibri" w:hAnsi="Times New Roman" w:cs="Times New Roman"/>
          <w:bCs/>
          <w:iCs/>
          <w:sz w:val="20"/>
          <w:szCs w:val="20"/>
          <w:lang w:val="it-IT"/>
        </w:rPr>
        <w:t>dalla programmazione dei lavori pubblici svolta in conformità al programma triennale e ai suoi aggiornamenti annuali di cui all’articolo 37 del d.lgs. n. 36 del 2023;</w:t>
      </w:r>
    </w:p>
    <w:p w14:paraId="6E507CDB" w14:textId="7C70A57B" w:rsidR="007F4C85" w:rsidRPr="00C51E32" w:rsidRDefault="00D7492B" w:rsidP="004B7723">
      <w:pPr>
        <w:pStyle w:val="Paragrafoelenco"/>
        <w:numPr>
          <w:ilvl w:val="0"/>
          <w:numId w:val="3"/>
        </w:numPr>
        <w:spacing w:after="0" w:line="360" w:lineRule="auto"/>
        <w:ind w:left="709" w:hanging="283"/>
        <w:jc w:val="both"/>
        <w:rPr>
          <w:rFonts w:ascii="Times New Roman" w:eastAsia="Calibri" w:hAnsi="Times New Roman" w:cs="Times New Roman"/>
          <w:bCs/>
          <w:iCs/>
          <w:sz w:val="20"/>
          <w:szCs w:val="20"/>
          <w:lang w:val="it-IT"/>
        </w:rPr>
      </w:pPr>
      <w:r w:rsidRPr="00C51E32">
        <w:rPr>
          <w:rFonts w:ascii="Times New Roman" w:eastAsia="Calibri" w:hAnsi="Times New Roman" w:cs="Times New Roman"/>
          <w:bCs/>
          <w:iCs/>
          <w:sz w:val="20"/>
          <w:szCs w:val="20"/>
          <w:lang w:val="it-IT"/>
        </w:rPr>
        <w:t>i-bis) dalla programmazione degli acquisti di beni e servizi svolta in conformità al programma</w:t>
      </w:r>
      <w:r w:rsidR="00F52ECA" w:rsidRPr="00C51E32">
        <w:rPr>
          <w:rFonts w:ascii="Times New Roman" w:eastAsia="Calibri" w:hAnsi="Times New Roman" w:cs="Times New Roman"/>
          <w:bCs/>
          <w:iCs/>
          <w:sz w:val="20"/>
          <w:szCs w:val="20"/>
          <w:lang w:val="it-IT"/>
        </w:rPr>
        <w:t xml:space="preserve"> triennale</w:t>
      </w:r>
      <w:r w:rsidRPr="00C51E32">
        <w:rPr>
          <w:rFonts w:ascii="Times New Roman" w:eastAsia="Calibri" w:hAnsi="Times New Roman" w:cs="Times New Roman"/>
          <w:bCs/>
          <w:iCs/>
          <w:sz w:val="20"/>
          <w:szCs w:val="20"/>
          <w:lang w:val="it-IT"/>
        </w:rPr>
        <w:t xml:space="preserve"> di forniture e servizi di cui all’articolo 37 del d.lgs. n. 36 del 2023;</w:t>
      </w:r>
    </w:p>
    <w:p w14:paraId="20D2C064" w14:textId="77777777" w:rsidR="007F4C85" w:rsidRPr="00C51E32" w:rsidRDefault="00D7492B" w:rsidP="004B7723">
      <w:pPr>
        <w:numPr>
          <w:ilvl w:val="0"/>
          <w:numId w:val="3"/>
        </w:numPr>
        <w:autoSpaceDE w:val="0"/>
        <w:autoSpaceDN w:val="0"/>
        <w:adjustRightInd w:val="0"/>
        <w:spacing w:after="0" w:line="360" w:lineRule="auto"/>
        <w:ind w:left="709" w:hanging="283"/>
        <w:jc w:val="both"/>
        <w:rPr>
          <w:rFonts w:ascii="Times New Roman" w:eastAsia="Calibri" w:hAnsi="Times New Roman" w:cs="Times New Roman"/>
          <w:bCs/>
          <w:iCs/>
          <w:sz w:val="20"/>
          <w:szCs w:val="20"/>
          <w:lang w:val="it-IT"/>
        </w:rPr>
      </w:pPr>
      <w:r w:rsidRPr="00C51E32">
        <w:rPr>
          <w:rFonts w:ascii="Times New Roman" w:eastAsia="Calibri" w:hAnsi="Times New Roman" w:cs="Times New Roman"/>
          <w:bCs/>
          <w:iCs/>
          <w:sz w:val="20"/>
          <w:szCs w:val="20"/>
          <w:lang w:val="it-IT"/>
        </w:rPr>
        <w:t>dal piano delle alienazioni e valorizzazioni dei beni patrimoniali;</w:t>
      </w:r>
    </w:p>
    <w:p w14:paraId="502B8648" w14:textId="179F25CD" w:rsidR="007F4C85" w:rsidRPr="004B7723" w:rsidRDefault="004B7723" w:rsidP="004B7723">
      <w:pPr>
        <w:autoSpaceDE w:val="0"/>
        <w:autoSpaceDN w:val="0"/>
        <w:adjustRightInd w:val="0"/>
        <w:spacing w:after="0" w:line="360" w:lineRule="auto"/>
        <w:ind w:right="-1"/>
        <w:jc w:val="both"/>
        <w:rPr>
          <w:rFonts w:ascii="Times New Roman" w:eastAsia="Calibri" w:hAnsi="Times New Roman" w:cs="Times New Roman"/>
          <w:bCs/>
          <w:sz w:val="20"/>
          <w:szCs w:val="20"/>
          <w:lang w:val="it-IT"/>
        </w:rPr>
      </w:pPr>
      <w:r w:rsidRPr="004B7723">
        <w:rPr>
          <w:rFonts w:ascii="Times New Roman" w:eastAsia="Calibri" w:hAnsi="Times New Roman" w:cs="Times New Roman"/>
          <w:b/>
          <w:sz w:val="20"/>
          <w:szCs w:val="20"/>
          <w:lang w:val="it-IT"/>
        </w:rPr>
        <w:t>b)</w:t>
      </w:r>
      <w:r>
        <w:rPr>
          <w:rFonts w:ascii="Times New Roman" w:eastAsia="Calibri" w:hAnsi="Times New Roman" w:cs="Times New Roman"/>
          <w:bCs/>
          <w:sz w:val="20"/>
          <w:szCs w:val="20"/>
          <w:lang w:val="it-IT"/>
        </w:rPr>
        <w:t xml:space="preserve"> </w:t>
      </w:r>
      <w:r w:rsidR="00D7492B" w:rsidRPr="004B7723">
        <w:rPr>
          <w:rFonts w:ascii="Times New Roman" w:eastAsia="Calibri" w:hAnsi="Times New Roman" w:cs="Times New Roman"/>
          <w:bCs/>
          <w:sz w:val="20"/>
          <w:szCs w:val="20"/>
          <w:lang w:val="it-IT"/>
        </w:rPr>
        <w:t>che l’ente ha proceduto ad effettuare la programmazione delle risorse finanziarie per tutti gli anni previsti dal DUP, da destinare ai fabbisogni di personale, determinata sulla base della spesa per il personale in servizio e di quella connessa alle facoltà assunzionali previste a legislazione vigente, tenendo conto delle esigenze di funzionalità e di ottimizzazione delle risorse per il miglior funzionamento dei servizi. La programmazione di tali risorse finanziarie costituisce il presupposto necessario per la formulazione delle previsioni della spesa di personale del bilancio di previsione e per la predisposizione e l’approvazione del Piano triennale dei fabbisogni di personale nell’ambito della sezione Organizzazione e Capitale umano del Piano integrato di attività e organizzazione (PIAO);</w:t>
      </w:r>
    </w:p>
    <w:p w14:paraId="30CB5CB6" w14:textId="40B58DD2" w:rsidR="007F4C85" w:rsidRPr="004B7723" w:rsidRDefault="004B7723" w:rsidP="004B7723">
      <w:pPr>
        <w:autoSpaceDE w:val="0"/>
        <w:autoSpaceDN w:val="0"/>
        <w:adjustRightInd w:val="0"/>
        <w:spacing w:after="0" w:line="360" w:lineRule="auto"/>
        <w:jc w:val="both"/>
        <w:rPr>
          <w:rFonts w:ascii="Times New Roman" w:eastAsia="Calibri" w:hAnsi="Times New Roman" w:cs="Times New Roman"/>
          <w:sz w:val="20"/>
          <w:szCs w:val="20"/>
          <w:lang w:val="it-IT"/>
        </w:rPr>
      </w:pPr>
      <w:r w:rsidRPr="004B7723">
        <w:rPr>
          <w:rFonts w:ascii="Times New Roman" w:eastAsia="Calibri" w:hAnsi="Times New Roman" w:cs="Times New Roman"/>
          <w:b/>
          <w:sz w:val="20"/>
          <w:szCs w:val="20"/>
          <w:lang w:val="it-IT"/>
        </w:rPr>
        <w:t>c)</w:t>
      </w:r>
      <w:r>
        <w:rPr>
          <w:rFonts w:ascii="Times New Roman" w:eastAsia="Calibri" w:hAnsi="Times New Roman" w:cs="Times New Roman"/>
          <w:bCs/>
          <w:sz w:val="20"/>
          <w:szCs w:val="20"/>
          <w:lang w:val="it-IT"/>
        </w:rPr>
        <w:t xml:space="preserve"> </w:t>
      </w:r>
      <w:r w:rsidR="00D7492B" w:rsidRPr="004B7723">
        <w:rPr>
          <w:rFonts w:ascii="Times New Roman" w:eastAsia="Calibri" w:hAnsi="Times New Roman" w:cs="Times New Roman"/>
          <w:bCs/>
          <w:sz w:val="20"/>
          <w:szCs w:val="20"/>
          <w:lang w:val="it-IT"/>
        </w:rPr>
        <w:t>gli indirizzi strategici dell’ente sono stati individuati in coerenza con le linee programmatiche di mandato, presentate ed approvate con deliberazione di Consiglio comunale n</w:t>
      </w:r>
      <w:r w:rsidR="00D7492B" w:rsidRPr="00AD0E69">
        <w:rPr>
          <w:rFonts w:ascii="Times New Roman" w:eastAsia="Calibri" w:hAnsi="Times New Roman" w:cs="Times New Roman"/>
          <w:bCs/>
          <w:sz w:val="20"/>
          <w:szCs w:val="20"/>
          <w:lang w:val="it-IT"/>
        </w:rPr>
        <w:t xml:space="preserve">. </w:t>
      </w:r>
      <w:r w:rsidR="00AD0E69" w:rsidRPr="00AD0E69">
        <w:rPr>
          <w:rFonts w:ascii="Times New Roman" w:eastAsia="Calibri" w:hAnsi="Times New Roman" w:cs="Times New Roman"/>
          <w:bCs/>
          <w:sz w:val="20"/>
          <w:szCs w:val="20"/>
          <w:lang w:val="it-IT"/>
        </w:rPr>
        <w:t>22</w:t>
      </w:r>
      <w:r w:rsidR="00D7492B" w:rsidRPr="00AD0E69">
        <w:rPr>
          <w:rFonts w:ascii="Times New Roman" w:eastAsia="Calibri" w:hAnsi="Times New Roman" w:cs="Times New Roman"/>
          <w:bCs/>
          <w:sz w:val="20"/>
          <w:szCs w:val="20"/>
          <w:lang w:val="it-IT"/>
        </w:rPr>
        <w:t xml:space="preserve"> del </w:t>
      </w:r>
      <w:r w:rsidR="00AD0E69" w:rsidRPr="00AD0E69">
        <w:rPr>
          <w:rFonts w:ascii="Times New Roman" w:eastAsia="Calibri" w:hAnsi="Times New Roman" w:cs="Times New Roman"/>
          <w:bCs/>
          <w:sz w:val="20"/>
          <w:szCs w:val="20"/>
          <w:lang w:val="it-IT"/>
        </w:rPr>
        <w:t>20.06.2024</w:t>
      </w:r>
      <w:r w:rsidR="00D7492B" w:rsidRPr="00AD0E69">
        <w:rPr>
          <w:rFonts w:ascii="Times New Roman" w:eastAsia="Calibri" w:hAnsi="Times New Roman" w:cs="Times New Roman"/>
          <w:bCs/>
          <w:sz w:val="20"/>
          <w:szCs w:val="20"/>
          <w:lang w:val="it-IT"/>
        </w:rPr>
        <w:t>;</w:t>
      </w:r>
    </w:p>
    <w:p w14:paraId="04B082D2" w14:textId="19F68BD5" w:rsidR="007F4C85" w:rsidRPr="004B7723" w:rsidRDefault="004B7723" w:rsidP="004B7723">
      <w:pPr>
        <w:autoSpaceDE w:val="0"/>
        <w:autoSpaceDN w:val="0"/>
        <w:adjustRightInd w:val="0"/>
        <w:spacing w:after="0" w:line="360" w:lineRule="auto"/>
        <w:jc w:val="both"/>
        <w:rPr>
          <w:rFonts w:ascii="Times New Roman" w:eastAsia="Calibri" w:hAnsi="Times New Roman" w:cs="Times New Roman"/>
          <w:sz w:val="20"/>
          <w:szCs w:val="20"/>
          <w:lang w:val="it-IT"/>
        </w:rPr>
      </w:pPr>
      <w:r w:rsidRPr="004B7723">
        <w:rPr>
          <w:rFonts w:ascii="Times New Roman" w:eastAsia="Calibri" w:hAnsi="Times New Roman" w:cs="Times New Roman"/>
          <w:b/>
          <w:bCs/>
          <w:sz w:val="20"/>
          <w:szCs w:val="20"/>
          <w:lang w:val="it-IT"/>
        </w:rPr>
        <w:t>d)</w:t>
      </w:r>
      <w:r>
        <w:rPr>
          <w:rFonts w:ascii="Times New Roman" w:eastAsia="Calibri" w:hAnsi="Times New Roman" w:cs="Times New Roman"/>
          <w:sz w:val="20"/>
          <w:szCs w:val="20"/>
          <w:lang w:val="it-IT"/>
        </w:rPr>
        <w:t xml:space="preserve"> </w:t>
      </w:r>
      <w:r w:rsidR="00D7492B" w:rsidRPr="004B7723">
        <w:rPr>
          <w:rFonts w:ascii="Times New Roman" w:eastAsia="Calibri" w:hAnsi="Times New Roman" w:cs="Times New Roman"/>
          <w:sz w:val="20"/>
          <w:szCs w:val="20"/>
          <w:lang w:val="it-IT"/>
        </w:rPr>
        <w:t xml:space="preserve">la corretta definizione del gruppo amministrazione pubblica, con la relativa indicazione degli indirizzi e degli obiettivi degli organismi che ne fanno parte; </w:t>
      </w:r>
    </w:p>
    <w:p w14:paraId="02975775" w14:textId="1D00F6A7" w:rsidR="007F4C85" w:rsidRPr="004B7723" w:rsidRDefault="004B7723" w:rsidP="004B7723">
      <w:pPr>
        <w:autoSpaceDE w:val="0"/>
        <w:autoSpaceDN w:val="0"/>
        <w:adjustRightInd w:val="0"/>
        <w:spacing w:after="0" w:line="360" w:lineRule="auto"/>
        <w:jc w:val="both"/>
        <w:rPr>
          <w:rFonts w:ascii="Times New Roman" w:eastAsia="Calibri" w:hAnsi="Times New Roman" w:cs="Times New Roman"/>
          <w:sz w:val="20"/>
          <w:szCs w:val="20"/>
          <w:lang w:val="it-IT"/>
        </w:rPr>
      </w:pPr>
      <w:r w:rsidRPr="004B7723">
        <w:rPr>
          <w:rFonts w:ascii="Times New Roman" w:eastAsia="Calibri" w:hAnsi="Times New Roman" w:cs="Times New Roman"/>
          <w:b/>
          <w:bCs/>
          <w:sz w:val="20"/>
          <w:szCs w:val="20"/>
          <w:lang w:val="it-IT"/>
        </w:rPr>
        <w:t>e)</w:t>
      </w:r>
      <w:r>
        <w:rPr>
          <w:rFonts w:ascii="Times New Roman" w:eastAsia="Calibri" w:hAnsi="Times New Roman" w:cs="Times New Roman"/>
          <w:sz w:val="20"/>
          <w:szCs w:val="20"/>
          <w:lang w:val="it-IT"/>
        </w:rPr>
        <w:t xml:space="preserve"> </w:t>
      </w:r>
      <w:r w:rsidR="00D7492B" w:rsidRPr="004B7723">
        <w:rPr>
          <w:rFonts w:ascii="Times New Roman" w:eastAsia="Calibri" w:hAnsi="Times New Roman" w:cs="Times New Roman"/>
          <w:sz w:val="20"/>
          <w:szCs w:val="20"/>
          <w:lang w:val="it-IT"/>
        </w:rPr>
        <w:t>che gli obiettivi dei programmi operativi che l’ente intende realizzare sono coerenti con gli obiettivi strategici;</w:t>
      </w:r>
    </w:p>
    <w:p w14:paraId="0302DA95" w14:textId="2371CE05" w:rsidR="007F4C85" w:rsidRPr="004B7723" w:rsidRDefault="004B7723" w:rsidP="004B7723">
      <w:pPr>
        <w:autoSpaceDE w:val="0"/>
        <w:autoSpaceDN w:val="0"/>
        <w:adjustRightInd w:val="0"/>
        <w:spacing w:after="0" w:line="360" w:lineRule="auto"/>
        <w:jc w:val="both"/>
        <w:rPr>
          <w:rFonts w:ascii="Times New Roman" w:eastAsia="Calibri" w:hAnsi="Times New Roman" w:cs="Times New Roman"/>
          <w:sz w:val="20"/>
          <w:szCs w:val="20"/>
          <w:lang w:val="it-IT"/>
        </w:rPr>
      </w:pPr>
      <w:r w:rsidRPr="004B7723">
        <w:rPr>
          <w:rFonts w:ascii="Times New Roman" w:eastAsia="Calibri" w:hAnsi="Times New Roman" w:cs="Times New Roman"/>
          <w:b/>
          <w:iCs/>
          <w:sz w:val="20"/>
          <w:szCs w:val="20"/>
          <w:lang w:val="it-IT"/>
        </w:rPr>
        <w:t>f)</w:t>
      </w:r>
      <w:r>
        <w:rPr>
          <w:rFonts w:ascii="Times New Roman" w:eastAsia="Calibri" w:hAnsi="Times New Roman" w:cs="Times New Roman"/>
          <w:bCs/>
          <w:iCs/>
          <w:sz w:val="20"/>
          <w:szCs w:val="20"/>
          <w:lang w:val="it-IT"/>
        </w:rPr>
        <w:t xml:space="preserve"> </w:t>
      </w:r>
      <w:r w:rsidR="00D7492B" w:rsidRPr="004B7723">
        <w:rPr>
          <w:rFonts w:ascii="Times New Roman" w:eastAsia="Calibri" w:hAnsi="Times New Roman" w:cs="Times New Roman"/>
          <w:bCs/>
          <w:iCs/>
          <w:sz w:val="20"/>
          <w:szCs w:val="20"/>
          <w:lang w:val="it-IT"/>
        </w:rPr>
        <w:t>l’adozione degli strumenti di programmazione relativi all’attività istituzionale dell’ente di cui il legislatore prevede la redazione ed approvazione e la loro coerenza con quanto indicato nel DUP e in particolare che:</w:t>
      </w:r>
    </w:p>
    <w:p w14:paraId="1F8826A7" w14:textId="77777777" w:rsidR="007F4C85" w:rsidRPr="00C51E32" w:rsidRDefault="007F4C85">
      <w:pPr>
        <w:autoSpaceDE w:val="0"/>
        <w:autoSpaceDN w:val="0"/>
        <w:adjustRightInd w:val="0"/>
        <w:spacing w:after="0" w:line="360" w:lineRule="auto"/>
        <w:jc w:val="both"/>
        <w:rPr>
          <w:rFonts w:ascii="Times New Roman" w:eastAsia="Calibri" w:hAnsi="Times New Roman" w:cs="Times New Roman"/>
          <w:b/>
          <w:bCs/>
          <w:iCs/>
          <w:sz w:val="20"/>
          <w:szCs w:val="20"/>
          <w:lang w:val="it-IT"/>
        </w:rPr>
      </w:pPr>
    </w:p>
    <w:p w14:paraId="453F98B3" w14:textId="77777777" w:rsidR="007F4C85" w:rsidRPr="00C51E32" w:rsidRDefault="00D7492B" w:rsidP="004B7723">
      <w:pPr>
        <w:autoSpaceDE w:val="0"/>
        <w:autoSpaceDN w:val="0"/>
        <w:adjustRightInd w:val="0"/>
        <w:spacing w:after="0" w:line="360" w:lineRule="auto"/>
        <w:ind w:firstLine="284"/>
        <w:jc w:val="both"/>
        <w:rPr>
          <w:rFonts w:ascii="Times New Roman" w:eastAsia="Calibri" w:hAnsi="Times New Roman" w:cs="Times New Roman"/>
          <w:b/>
          <w:bCs/>
          <w:iCs/>
          <w:sz w:val="20"/>
          <w:szCs w:val="20"/>
          <w:lang w:val="it-IT"/>
        </w:rPr>
      </w:pPr>
      <w:r w:rsidRPr="00C51E32">
        <w:rPr>
          <w:rFonts w:ascii="Times New Roman" w:eastAsia="Calibri" w:hAnsi="Times New Roman" w:cs="Times New Roman"/>
          <w:b/>
          <w:bCs/>
          <w:iCs/>
          <w:sz w:val="20"/>
          <w:szCs w:val="20"/>
          <w:lang w:val="it-IT"/>
        </w:rPr>
        <w:t xml:space="preserve">1) </w:t>
      </w:r>
      <w:r w:rsidRPr="00C51E32">
        <w:rPr>
          <w:rFonts w:ascii="Times New Roman" w:eastAsia="Calibri" w:hAnsi="Times New Roman" w:cs="Times New Roman"/>
          <w:b/>
          <w:bCs/>
          <w:sz w:val="20"/>
          <w:szCs w:val="20"/>
          <w:lang w:val="it-IT"/>
        </w:rPr>
        <w:t>Programma triennale lavori pubblici</w:t>
      </w:r>
    </w:p>
    <w:p w14:paraId="33D1DA87" w14:textId="77777777" w:rsidR="007F4C85" w:rsidRPr="00C51E32" w:rsidRDefault="00D7492B" w:rsidP="004B7723">
      <w:pPr>
        <w:autoSpaceDE w:val="0"/>
        <w:autoSpaceDN w:val="0"/>
        <w:adjustRightInd w:val="0"/>
        <w:spacing w:after="0" w:line="360" w:lineRule="auto"/>
        <w:ind w:left="284"/>
        <w:jc w:val="both"/>
        <w:rPr>
          <w:rFonts w:ascii="Times New Roman" w:eastAsia="Times New Roman" w:hAnsi="Times New Roman" w:cs="Times New Roman"/>
          <w:sz w:val="20"/>
          <w:szCs w:val="20"/>
          <w:lang w:val="it-IT"/>
        </w:rPr>
      </w:pPr>
      <w:r w:rsidRPr="00C51E32">
        <w:rPr>
          <w:rFonts w:ascii="Times New Roman" w:eastAsia="Times New Roman" w:hAnsi="Times New Roman" w:cs="Times New Roman"/>
          <w:sz w:val="20"/>
          <w:szCs w:val="20"/>
          <w:lang w:val="it-IT"/>
        </w:rPr>
        <w:t xml:space="preserve">Il programma triennale ed elenco annuale dei lavori pubblici, di cui all’art. 37 del d.lgs. n. 36 del 31 marzo 2023 </w:t>
      </w:r>
      <w:r w:rsidRPr="00C51E32">
        <w:rPr>
          <w:rFonts w:ascii="Times New Roman" w:eastAsia="Calibri" w:hAnsi="Times New Roman" w:cs="Times New Roman"/>
          <w:sz w:val="20"/>
          <w:szCs w:val="20"/>
          <w:lang w:val="it-IT"/>
        </w:rPr>
        <w:t>è redatto secondo lo schema tipo di cui all'allegato I.5 al nuovo Codice.</w:t>
      </w:r>
    </w:p>
    <w:p w14:paraId="04979AE6" w14:textId="07C87890" w:rsidR="00AA4EA3" w:rsidRDefault="003F0E0C" w:rsidP="004B7723">
      <w:pPr>
        <w:autoSpaceDE w:val="0"/>
        <w:autoSpaceDN w:val="0"/>
        <w:adjustRightInd w:val="0"/>
        <w:spacing w:after="0" w:line="360" w:lineRule="auto"/>
        <w:ind w:left="284"/>
        <w:jc w:val="both"/>
        <w:rPr>
          <w:rFonts w:ascii="Times New Roman" w:eastAsia="Calibri" w:hAnsi="Times New Roman" w:cs="Times New Roman"/>
          <w:sz w:val="20"/>
          <w:szCs w:val="20"/>
          <w:lang w:val="it-IT"/>
        </w:rPr>
      </w:pPr>
      <w:proofErr w:type="gramStart"/>
      <w:r>
        <w:rPr>
          <w:rFonts w:ascii="Times New Roman" w:eastAsia="Times New Roman" w:hAnsi="Times New Roman" w:cs="Times New Roman"/>
          <w:sz w:val="20"/>
          <w:szCs w:val="20"/>
          <w:highlight w:val="yellow"/>
          <w:lang w:val="it-IT"/>
        </w:rPr>
        <w:t>E’</w:t>
      </w:r>
      <w:proofErr w:type="gramEnd"/>
      <w:r>
        <w:rPr>
          <w:rFonts w:ascii="Times New Roman" w:eastAsia="Times New Roman" w:hAnsi="Times New Roman" w:cs="Times New Roman"/>
          <w:sz w:val="20"/>
          <w:szCs w:val="20"/>
          <w:highlight w:val="yellow"/>
          <w:lang w:val="it-IT"/>
        </w:rPr>
        <w:t xml:space="preserve"> stato adottato autonomamente con Deliberazione di Giunta Comunale n. 106 del 30.11.2024.</w:t>
      </w:r>
      <w:r w:rsidR="00D7492B" w:rsidRPr="00C51E32">
        <w:rPr>
          <w:rFonts w:ascii="Times New Roman" w:eastAsia="Calibri" w:hAnsi="Times New Roman" w:cs="Times New Roman"/>
          <w:sz w:val="20"/>
          <w:szCs w:val="20"/>
          <w:lang w:val="it-IT"/>
        </w:rPr>
        <w:t xml:space="preserve"> </w:t>
      </w:r>
      <w:r>
        <w:rPr>
          <w:rFonts w:ascii="Times New Roman" w:eastAsia="Calibri" w:hAnsi="Times New Roman" w:cs="Times New Roman"/>
          <w:sz w:val="20"/>
          <w:szCs w:val="20"/>
          <w:lang w:val="it-IT"/>
        </w:rPr>
        <w:t>Il</w:t>
      </w:r>
      <w:r w:rsidR="00D7492B" w:rsidRPr="00C51E32">
        <w:rPr>
          <w:rFonts w:ascii="Times New Roman" w:eastAsia="Calibri" w:hAnsi="Times New Roman" w:cs="Times New Roman"/>
          <w:sz w:val="20"/>
          <w:szCs w:val="20"/>
          <w:lang w:val="it-IT"/>
        </w:rPr>
        <w:t xml:space="preserve"> DUP contiene il programma 2025-2027;</w:t>
      </w:r>
    </w:p>
    <w:p w14:paraId="566085F8" w14:textId="13F721B0" w:rsidR="00AA4EA3" w:rsidRDefault="00D7492B" w:rsidP="004B7723">
      <w:pPr>
        <w:autoSpaceDE w:val="0"/>
        <w:autoSpaceDN w:val="0"/>
        <w:adjustRightInd w:val="0"/>
        <w:spacing w:after="0" w:line="360" w:lineRule="auto"/>
        <w:ind w:left="284"/>
        <w:jc w:val="both"/>
        <w:rPr>
          <w:rFonts w:ascii="Times New Roman" w:eastAsia="Calibri" w:hAnsi="Times New Roman" w:cs="Times New Roman"/>
          <w:sz w:val="20"/>
          <w:szCs w:val="20"/>
          <w:lang w:val="it-IT"/>
        </w:rPr>
      </w:pPr>
      <w:r w:rsidRPr="00811C02">
        <w:rPr>
          <w:rFonts w:ascii="Times New Roman" w:eastAsia="Times New Roman" w:hAnsi="Times New Roman" w:cs="Times New Roman"/>
          <w:sz w:val="20"/>
          <w:szCs w:val="20"/>
          <w:highlight w:val="yellow"/>
          <w:lang w:val="it-IT"/>
        </w:rPr>
        <w:t>Il programma espone interventi di investimento uguali o superiori a € 150.000,00.</w:t>
      </w:r>
      <w:r w:rsidR="00811C02">
        <w:rPr>
          <w:rFonts w:ascii="Times New Roman" w:eastAsia="Times New Roman" w:hAnsi="Times New Roman" w:cs="Times New Roman"/>
          <w:sz w:val="20"/>
          <w:szCs w:val="20"/>
          <w:lang w:val="it-IT"/>
        </w:rPr>
        <w:t xml:space="preserve"> (</w:t>
      </w:r>
      <w:r w:rsidR="00811C02" w:rsidRPr="00811C02">
        <w:rPr>
          <w:rFonts w:ascii="Times New Roman" w:eastAsia="Times New Roman" w:hAnsi="Times New Roman" w:cs="Times New Roman"/>
          <w:sz w:val="20"/>
          <w:szCs w:val="20"/>
          <w:highlight w:val="red"/>
          <w:lang w:val="it-IT"/>
        </w:rPr>
        <w:t>il programma non comprende investimenti)</w:t>
      </w:r>
    </w:p>
    <w:p w14:paraId="3B6D2C9C" w14:textId="500050D0" w:rsidR="007F4C85" w:rsidRPr="00AA4EA3" w:rsidRDefault="00D7492B" w:rsidP="004B7723">
      <w:pPr>
        <w:autoSpaceDE w:val="0"/>
        <w:autoSpaceDN w:val="0"/>
        <w:adjustRightInd w:val="0"/>
        <w:spacing w:after="0" w:line="360" w:lineRule="auto"/>
        <w:ind w:left="284"/>
        <w:jc w:val="both"/>
        <w:rPr>
          <w:rFonts w:ascii="Times New Roman" w:eastAsia="Calibri" w:hAnsi="Times New Roman" w:cs="Times New Roman"/>
          <w:sz w:val="20"/>
          <w:szCs w:val="20"/>
          <w:lang w:val="it-IT"/>
        </w:rPr>
      </w:pPr>
      <w:r w:rsidRPr="00811C02">
        <w:rPr>
          <w:rFonts w:ascii="Times New Roman" w:eastAsia="Times New Roman" w:hAnsi="Times New Roman" w:cs="Times New Roman"/>
          <w:sz w:val="20"/>
          <w:szCs w:val="20"/>
          <w:highlight w:val="yellow"/>
          <w:lang w:val="it-IT"/>
        </w:rPr>
        <w:t xml:space="preserve">Il programma risulta coerente anche con i progetti PNRR che sono stati inseriti nel Programma, per i quali non si applica il nuovo codice dei contratti pubblici (“vedi art. 225 co. 8 del </w:t>
      </w:r>
      <w:proofErr w:type="spellStart"/>
      <w:r w:rsidRPr="00811C02">
        <w:rPr>
          <w:rFonts w:ascii="Times New Roman" w:eastAsia="Times New Roman" w:hAnsi="Times New Roman" w:cs="Times New Roman"/>
          <w:sz w:val="20"/>
          <w:szCs w:val="20"/>
          <w:highlight w:val="yellow"/>
          <w:lang w:val="it-IT"/>
        </w:rPr>
        <w:t>D.Lgs.</w:t>
      </w:r>
      <w:proofErr w:type="spellEnd"/>
      <w:r w:rsidRPr="00811C02">
        <w:rPr>
          <w:rFonts w:ascii="Times New Roman" w:eastAsia="Times New Roman" w:hAnsi="Times New Roman" w:cs="Times New Roman"/>
          <w:sz w:val="20"/>
          <w:szCs w:val="20"/>
          <w:highlight w:val="yellow"/>
          <w:lang w:val="it-IT"/>
        </w:rPr>
        <w:t xml:space="preserve"> 31 marzo 2023 n. 36 “</w:t>
      </w:r>
      <w:r w:rsidRPr="00811C02">
        <w:rPr>
          <w:rFonts w:ascii="Times New Roman" w:eastAsia="Times New Roman" w:hAnsi="Times New Roman" w:cs="Times New Roman"/>
          <w:i/>
          <w:iCs/>
          <w:sz w:val="20"/>
          <w:szCs w:val="20"/>
          <w:highlight w:val="yellow"/>
          <w:lang w:val="it-IT"/>
        </w:rPr>
        <w:t>in relazione alle procedure di affidamento e ai contratti riguardanti investimenti pubblici, anche suddivisi in lotti, finanziati in tutto o in parte con le risorse previste dal PNRR e dal PNC, nonché dai programmi cofinanziati dai fondi strutturali dell’Unione Europea, ivi comprese le infrastrutture di supporto ad essi connesse, anche se non finanziate con dette risorse</w:t>
      </w:r>
      <w:r w:rsidRPr="00811C02">
        <w:rPr>
          <w:rFonts w:ascii="Times New Roman" w:eastAsia="Times New Roman" w:hAnsi="Times New Roman" w:cs="Times New Roman"/>
          <w:b/>
          <w:bCs/>
          <w:i/>
          <w:iCs/>
          <w:sz w:val="20"/>
          <w:szCs w:val="20"/>
          <w:highlight w:val="yellow"/>
          <w:lang w:val="it-IT"/>
        </w:rPr>
        <w:t>, si applicano, anche dopo il 1° luglio 2023, le disposizioni di cui al D.L. n. 77/2021, convertito, con modificazioni, dalla legge 108 del 2021</w:t>
      </w:r>
      <w:r w:rsidRPr="00811C02">
        <w:rPr>
          <w:rFonts w:ascii="Times New Roman" w:eastAsia="Times New Roman" w:hAnsi="Times New Roman" w:cs="Times New Roman"/>
          <w:i/>
          <w:iCs/>
          <w:sz w:val="20"/>
          <w:szCs w:val="20"/>
          <w:highlight w:val="yellow"/>
          <w:lang w:val="it-IT"/>
        </w:rPr>
        <w:t>, al decreto-legge 24 febbraio 2023, n. 13, nonché le specifiche disposizioni legislative finalizzate a semplificare e agevolare la realizzazione degli obiettivi stabiliti dal PNRR, dal PNC nonché dal Piano nazionale integrato per l’energia e il clima 2030 di cui al Regolamento (UE) 2018/1999 del Parlamento europeo e del Consiglio, dell’11 dicembre 2018”</w:t>
      </w:r>
      <w:r w:rsidRPr="00811C02">
        <w:rPr>
          <w:rFonts w:ascii="Times New Roman" w:eastAsia="Times New Roman" w:hAnsi="Times New Roman" w:cs="Times New Roman"/>
          <w:sz w:val="20"/>
          <w:szCs w:val="20"/>
          <w:highlight w:val="yellow"/>
          <w:lang w:val="it-IT"/>
        </w:rPr>
        <w:t>.</w:t>
      </w:r>
      <w:r w:rsidRPr="00C51E32">
        <w:rPr>
          <w:rFonts w:ascii="Times New Roman" w:eastAsia="Times New Roman" w:hAnsi="Times New Roman" w:cs="Times New Roman"/>
          <w:sz w:val="20"/>
          <w:szCs w:val="20"/>
          <w:lang w:val="it-IT"/>
        </w:rPr>
        <w:t xml:space="preserve"> </w:t>
      </w:r>
    </w:p>
    <w:p w14:paraId="796B2BA7" w14:textId="77777777" w:rsidR="007F4C85" w:rsidRPr="00C51E32" w:rsidRDefault="00D7492B" w:rsidP="004B7723">
      <w:pPr>
        <w:autoSpaceDE w:val="0"/>
        <w:autoSpaceDN w:val="0"/>
        <w:adjustRightInd w:val="0"/>
        <w:spacing w:after="0" w:line="360" w:lineRule="auto"/>
        <w:ind w:left="284"/>
        <w:jc w:val="both"/>
        <w:rPr>
          <w:rFonts w:ascii="Times New Roman" w:eastAsia="Calibri" w:hAnsi="Times New Roman" w:cs="Times New Roman"/>
          <w:b/>
          <w:sz w:val="20"/>
          <w:szCs w:val="20"/>
          <w:lang w:val="it-IT"/>
        </w:rPr>
      </w:pPr>
      <w:r w:rsidRPr="00C51E32">
        <w:rPr>
          <w:rFonts w:ascii="Times New Roman" w:eastAsia="Calibri" w:hAnsi="Times New Roman" w:cs="Times New Roman"/>
          <w:b/>
          <w:sz w:val="20"/>
          <w:szCs w:val="20"/>
          <w:lang w:val="it-IT"/>
        </w:rPr>
        <w:t>2) Programma triennale degli acquisti di beni e servizi</w:t>
      </w:r>
    </w:p>
    <w:p w14:paraId="1F768BA6" w14:textId="77777777" w:rsidR="007F4C85" w:rsidRPr="00C51E32" w:rsidRDefault="00D7492B" w:rsidP="004B7723">
      <w:pPr>
        <w:autoSpaceDE w:val="0"/>
        <w:autoSpaceDN w:val="0"/>
        <w:adjustRightInd w:val="0"/>
        <w:spacing w:after="0" w:line="360" w:lineRule="auto"/>
        <w:ind w:left="284"/>
        <w:jc w:val="both"/>
        <w:rPr>
          <w:rFonts w:ascii="Times New Roman" w:eastAsia="Calibri" w:hAnsi="Times New Roman" w:cs="Times New Roman"/>
          <w:sz w:val="20"/>
          <w:szCs w:val="20"/>
          <w:lang w:val="it-IT"/>
        </w:rPr>
      </w:pPr>
      <w:r w:rsidRPr="00C51E32">
        <w:rPr>
          <w:rFonts w:ascii="Times New Roman" w:eastAsia="Calibri" w:hAnsi="Times New Roman" w:cs="Times New Roman"/>
          <w:sz w:val="20"/>
          <w:szCs w:val="20"/>
          <w:lang w:val="it-IT"/>
        </w:rPr>
        <w:t xml:space="preserve">Il </w:t>
      </w:r>
      <w:r w:rsidRPr="00C51E32">
        <w:rPr>
          <w:rFonts w:ascii="Times New Roman" w:eastAsia="Times New Roman" w:hAnsi="Times New Roman" w:cs="Times New Roman"/>
          <w:sz w:val="20"/>
          <w:szCs w:val="20"/>
          <w:lang w:val="it-IT"/>
        </w:rPr>
        <w:t>programma triennale degli acquisti di beni e servizi, di cui all’art. 37 del d.lgs. n. 36 del 31 marzo 2023 è</w:t>
      </w:r>
      <w:r w:rsidRPr="00C51E32">
        <w:rPr>
          <w:rFonts w:ascii="Times New Roman" w:eastAsia="Calibri" w:hAnsi="Times New Roman" w:cs="Times New Roman"/>
          <w:sz w:val="20"/>
          <w:szCs w:val="20"/>
          <w:lang w:val="it-IT"/>
        </w:rPr>
        <w:t xml:space="preserve"> redatto secondo lo schema tipo di cui all'allegato I.5 al nuovo Codice.</w:t>
      </w:r>
    </w:p>
    <w:p w14:paraId="21D81B06" w14:textId="6D0FD48C" w:rsidR="007F4C85" w:rsidRPr="00C51E32" w:rsidRDefault="00D7492B" w:rsidP="004B7723">
      <w:pPr>
        <w:autoSpaceDE w:val="0"/>
        <w:autoSpaceDN w:val="0"/>
        <w:adjustRightInd w:val="0"/>
        <w:spacing w:after="0" w:line="360" w:lineRule="auto"/>
        <w:ind w:left="284"/>
        <w:jc w:val="both"/>
        <w:rPr>
          <w:rFonts w:ascii="Times New Roman" w:eastAsia="Calibri" w:hAnsi="Times New Roman" w:cs="Times New Roman"/>
          <w:sz w:val="20"/>
          <w:szCs w:val="20"/>
          <w:lang w:val="it-IT"/>
        </w:rPr>
      </w:pPr>
      <w:r w:rsidRPr="00C51E32">
        <w:rPr>
          <w:rFonts w:ascii="Times New Roman" w:eastAsia="Calibri" w:hAnsi="Times New Roman" w:cs="Times New Roman"/>
          <w:sz w:val="20"/>
          <w:szCs w:val="20"/>
          <w:lang w:val="it-IT"/>
        </w:rPr>
        <w:t>Il Programma non è stato adottato autonomamente e si considera adottato in quanto contenuto nel DUP.</w:t>
      </w:r>
    </w:p>
    <w:p w14:paraId="7A918619" w14:textId="334C5698" w:rsidR="007F4C85" w:rsidRPr="00C51E32" w:rsidRDefault="00D7492B" w:rsidP="004B7723">
      <w:pPr>
        <w:autoSpaceDE w:val="0"/>
        <w:autoSpaceDN w:val="0"/>
        <w:adjustRightInd w:val="0"/>
        <w:spacing w:after="0" w:line="360" w:lineRule="auto"/>
        <w:ind w:left="284"/>
        <w:jc w:val="both"/>
        <w:rPr>
          <w:rFonts w:ascii="Times New Roman" w:eastAsia="Times New Roman" w:hAnsi="Times New Roman" w:cs="Times New Roman"/>
          <w:sz w:val="20"/>
          <w:szCs w:val="20"/>
          <w:lang w:val="it-IT"/>
        </w:rPr>
      </w:pPr>
      <w:r w:rsidRPr="00C51E32">
        <w:rPr>
          <w:rFonts w:ascii="Times New Roman" w:eastAsia="Times New Roman" w:hAnsi="Times New Roman" w:cs="Times New Roman"/>
          <w:sz w:val="20"/>
          <w:szCs w:val="20"/>
          <w:lang w:val="it-IT"/>
        </w:rPr>
        <w:t xml:space="preserve">Il programma espone acquisti di beni e servizi </w:t>
      </w:r>
      <w:r w:rsidR="00AA4EA3">
        <w:rPr>
          <w:rFonts w:ascii="Times New Roman" w:eastAsia="Times New Roman" w:hAnsi="Times New Roman" w:cs="Times New Roman"/>
          <w:sz w:val="20"/>
          <w:szCs w:val="20"/>
          <w:lang w:val="it-IT"/>
        </w:rPr>
        <w:t>inferiori</w:t>
      </w:r>
      <w:r w:rsidRPr="00C51E32">
        <w:rPr>
          <w:rFonts w:ascii="Times New Roman" w:eastAsia="Times New Roman" w:hAnsi="Times New Roman" w:cs="Times New Roman"/>
          <w:sz w:val="20"/>
          <w:szCs w:val="20"/>
          <w:lang w:val="it-IT"/>
        </w:rPr>
        <w:t xml:space="preserve"> a euro 140.000,00.</w:t>
      </w:r>
    </w:p>
    <w:p w14:paraId="3BD273E1" w14:textId="21397BAD" w:rsidR="007F4C85" w:rsidRDefault="00D7492B" w:rsidP="004B7723">
      <w:pPr>
        <w:autoSpaceDE w:val="0"/>
        <w:autoSpaceDN w:val="0"/>
        <w:adjustRightInd w:val="0"/>
        <w:spacing w:after="0" w:line="360" w:lineRule="auto"/>
        <w:ind w:left="284"/>
        <w:jc w:val="both"/>
        <w:rPr>
          <w:rFonts w:ascii="Times New Roman" w:eastAsia="Times New Roman" w:hAnsi="Times New Roman" w:cs="Times New Roman"/>
          <w:sz w:val="20"/>
          <w:szCs w:val="20"/>
          <w:lang w:val="it-IT"/>
        </w:rPr>
      </w:pPr>
      <w:r w:rsidRPr="00C51E32">
        <w:rPr>
          <w:rFonts w:ascii="Times New Roman" w:eastAsia="Times New Roman" w:hAnsi="Times New Roman" w:cs="Times New Roman"/>
          <w:sz w:val="20"/>
          <w:szCs w:val="20"/>
          <w:lang w:val="it-IT"/>
        </w:rPr>
        <w:t>Il Programma risulta coerente anche con i progetti PNRR che sono stati inseriti nel Programma. (Circolare del 26 luglio 2022, n. 29 - Manuale delle procedure finanziarie degli interventi PNRR)</w:t>
      </w:r>
    </w:p>
    <w:p w14:paraId="13B44FE3" w14:textId="77777777" w:rsidR="007F4C85" w:rsidRPr="00C51E32" w:rsidRDefault="00D7492B" w:rsidP="004B7723">
      <w:pPr>
        <w:autoSpaceDE w:val="0"/>
        <w:autoSpaceDN w:val="0"/>
        <w:adjustRightInd w:val="0"/>
        <w:spacing w:after="0" w:line="360" w:lineRule="auto"/>
        <w:ind w:left="284"/>
        <w:jc w:val="both"/>
        <w:rPr>
          <w:rFonts w:ascii="Times New Roman" w:eastAsia="Calibri" w:hAnsi="Times New Roman" w:cs="Times New Roman"/>
          <w:b/>
          <w:sz w:val="20"/>
          <w:szCs w:val="20"/>
          <w:lang w:val="it-IT"/>
        </w:rPr>
      </w:pPr>
      <w:r w:rsidRPr="00C51E32">
        <w:rPr>
          <w:rFonts w:ascii="Times New Roman" w:eastAsia="Calibri" w:hAnsi="Times New Roman" w:cs="Times New Roman"/>
          <w:b/>
          <w:sz w:val="20"/>
          <w:szCs w:val="20"/>
          <w:lang w:val="it-IT"/>
        </w:rPr>
        <w:t>3) Piano delle alienazioni e valorizzazioni immobiliari</w:t>
      </w:r>
    </w:p>
    <w:p w14:paraId="07698671" w14:textId="12A2E2F5" w:rsidR="007F4C85" w:rsidRPr="00C51E32" w:rsidRDefault="00D7492B" w:rsidP="004B7723">
      <w:pPr>
        <w:autoSpaceDE w:val="0"/>
        <w:autoSpaceDN w:val="0"/>
        <w:adjustRightInd w:val="0"/>
        <w:spacing w:after="0" w:line="360" w:lineRule="auto"/>
        <w:ind w:left="284"/>
        <w:jc w:val="both"/>
        <w:rPr>
          <w:rFonts w:ascii="Times New Roman" w:eastAsia="Calibri" w:hAnsi="Times New Roman" w:cs="Times New Roman"/>
          <w:sz w:val="20"/>
          <w:szCs w:val="20"/>
          <w:lang w:val="it-IT"/>
        </w:rPr>
      </w:pPr>
      <w:r w:rsidRPr="00C51E32">
        <w:rPr>
          <w:rFonts w:ascii="Times New Roman" w:eastAsia="Times New Roman" w:hAnsi="Times New Roman" w:cs="Times New Roman"/>
          <w:sz w:val="20"/>
          <w:szCs w:val="20"/>
          <w:lang w:val="it-IT"/>
        </w:rPr>
        <w:t>Il piano delle alienazioni e valorizzazioni immobiliari, di cui all’art. 58, comma 1, del D.L. 25 giugno 2008, n. 112.</w:t>
      </w:r>
      <w:r w:rsidRPr="00C51E32">
        <w:rPr>
          <w:rFonts w:ascii="Times New Roman" w:eastAsia="Times New Roman" w:hAnsi="Times New Roman" w:cs="Times New Roman"/>
          <w:sz w:val="20"/>
          <w:szCs w:val="20"/>
          <w:lang w:val="it-IT" w:eastAsia="it-IT"/>
        </w:rPr>
        <w:t xml:space="preserve"> </w:t>
      </w:r>
      <w:r w:rsidRPr="00C51E32">
        <w:rPr>
          <w:rFonts w:ascii="Times New Roman" w:eastAsia="Times New Roman" w:hAnsi="Times New Roman" w:cs="Times New Roman"/>
          <w:sz w:val="20"/>
          <w:szCs w:val="20"/>
          <w:lang w:val="it-IT"/>
        </w:rPr>
        <w:t xml:space="preserve">convertito con modificazioni dalla L. 6 agosto 2008, n. 133 </w:t>
      </w:r>
      <w:r w:rsidRPr="00C51E32">
        <w:rPr>
          <w:rFonts w:ascii="Times New Roman" w:eastAsia="Calibri" w:hAnsi="Times New Roman" w:cs="Times New Roman"/>
          <w:sz w:val="20"/>
          <w:szCs w:val="20"/>
          <w:lang w:val="it-IT"/>
        </w:rPr>
        <w:t xml:space="preserve">è stato oggetto di deliberazione della Giunta </w:t>
      </w:r>
      <w:proofErr w:type="gramStart"/>
      <w:r w:rsidRPr="00C51E32">
        <w:rPr>
          <w:rFonts w:ascii="Times New Roman" w:eastAsia="Calibri" w:hAnsi="Times New Roman" w:cs="Times New Roman"/>
          <w:sz w:val="20"/>
          <w:szCs w:val="20"/>
          <w:lang w:val="it-IT"/>
        </w:rPr>
        <w:t>Comunale  n</w:t>
      </w:r>
      <w:r w:rsidR="00AA4EA3">
        <w:rPr>
          <w:rFonts w:ascii="Times New Roman" w:eastAsia="Calibri" w:hAnsi="Times New Roman" w:cs="Times New Roman"/>
          <w:sz w:val="20"/>
          <w:szCs w:val="20"/>
          <w:lang w:val="it-IT"/>
        </w:rPr>
        <w:t>.</w:t>
      </w:r>
      <w:proofErr w:type="gramEnd"/>
      <w:r w:rsidR="00AA4EA3">
        <w:rPr>
          <w:rFonts w:ascii="Times New Roman" w:eastAsia="Calibri" w:hAnsi="Times New Roman" w:cs="Times New Roman"/>
          <w:sz w:val="20"/>
          <w:szCs w:val="20"/>
          <w:lang w:val="it-IT"/>
        </w:rPr>
        <w:t xml:space="preserve"> 94</w:t>
      </w:r>
      <w:r w:rsidRPr="00C51E32">
        <w:rPr>
          <w:rFonts w:ascii="Times New Roman" w:eastAsia="Calibri" w:hAnsi="Times New Roman" w:cs="Times New Roman"/>
          <w:sz w:val="20"/>
          <w:szCs w:val="20"/>
          <w:lang w:val="it-IT"/>
        </w:rPr>
        <w:t xml:space="preserve"> del</w:t>
      </w:r>
      <w:r w:rsidR="00AA4EA3">
        <w:rPr>
          <w:rFonts w:ascii="Times New Roman" w:eastAsia="Calibri" w:hAnsi="Times New Roman" w:cs="Times New Roman"/>
          <w:sz w:val="20"/>
          <w:szCs w:val="20"/>
          <w:lang w:val="it-IT"/>
        </w:rPr>
        <w:t xml:space="preserve"> 14.11.2024</w:t>
      </w:r>
      <w:r w:rsidR="00811C02">
        <w:rPr>
          <w:rFonts w:ascii="Times New Roman" w:eastAsia="Calibri" w:hAnsi="Times New Roman" w:cs="Times New Roman"/>
          <w:sz w:val="20"/>
          <w:szCs w:val="20"/>
          <w:lang w:val="it-IT"/>
        </w:rPr>
        <w:t>.</w:t>
      </w:r>
    </w:p>
    <w:p w14:paraId="3D0C0358" w14:textId="77777777" w:rsidR="007F4C85" w:rsidRPr="00C51E32" w:rsidRDefault="00D7492B" w:rsidP="004B7723">
      <w:pPr>
        <w:autoSpaceDE w:val="0"/>
        <w:autoSpaceDN w:val="0"/>
        <w:adjustRightInd w:val="0"/>
        <w:spacing w:after="0" w:line="360" w:lineRule="auto"/>
        <w:ind w:left="284"/>
        <w:jc w:val="both"/>
        <w:rPr>
          <w:rFonts w:ascii="Times New Roman" w:eastAsia="Calibri" w:hAnsi="Times New Roman" w:cs="Times New Roman"/>
          <w:b/>
          <w:bCs/>
          <w:sz w:val="20"/>
          <w:szCs w:val="20"/>
          <w:lang w:val="it-IT"/>
        </w:rPr>
      </w:pPr>
      <w:r w:rsidRPr="00C51E32">
        <w:rPr>
          <w:rFonts w:ascii="Times New Roman" w:eastAsia="Calibri" w:hAnsi="Times New Roman" w:cs="Times New Roman"/>
          <w:b/>
          <w:bCs/>
          <w:sz w:val="20"/>
          <w:szCs w:val="20"/>
          <w:lang w:val="it-IT"/>
        </w:rPr>
        <w:t>5) Indirizzi sulla programmazione del fabbisogno del personale</w:t>
      </w:r>
    </w:p>
    <w:p w14:paraId="584691C5" w14:textId="63630495" w:rsidR="007F4C85" w:rsidRPr="00C51E32" w:rsidRDefault="00D7492B" w:rsidP="004B7723">
      <w:pPr>
        <w:autoSpaceDE w:val="0"/>
        <w:autoSpaceDN w:val="0"/>
        <w:adjustRightInd w:val="0"/>
        <w:spacing w:after="0" w:line="360" w:lineRule="auto"/>
        <w:ind w:left="284"/>
        <w:jc w:val="both"/>
        <w:rPr>
          <w:rFonts w:ascii="Times New Roman" w:eastAsia="Calibri" w:hAnsi="Times New Roman" w:cs="Times New Roman"/>
          <w:sz w:val="20"/>
          <w:szCs w:val="20"/>
          <w:lang w:val="it-IT"/>
        </w:rPr>
      </w:pPr>
      <w:r w:rsidRPr="00C51E32">
        <w:rPr>
          <w:rFonts w:ascii="Times New Roman" w:eastAsia="Calibri" w:hAnsi="Times New Roman" w:cs="Times New Roman"/>
          <w:sz w:val="20"/>
          <w:szCs w:val="20"/>
          <w:lang w:val="it-IT"/>
        </w:rPr>
        <w:t xml:space="preserve">Il revisore, preso atto che </w:t>
      </w:r>
      <w:proofErr w:type="gramStart"/>
      <w:r w:rsidRPr="00C51E32">
        <w:rPr>
          <w:rFonts w:ascii="Times New Roman" w:eastAsia="Calibri" w:hAnsi="Times New Roman" w:cs="Times New Roman"/>
          <w:sz w:val="20"/>
          <w:szCs w:val="20"/>
          <w:lang w:val="it-IT"/>
        </w:rPr>
        <w:t>il  piano</w:t>
      </w:r>
      <w:proofErr w:type="gramEnd"/>
      <w:r w:rsidRPr="00C51E32">
        <w:rPr>
          <w:rFonts w:ascii="Times New Roman" w:eastAsia="Calibri" w:hAnsi="Times New Roman" w:cs="Times New Roman"/>
          <w:sz w:val="20"/>
          <w:szCs w:val="20"/>
          <w:lang w:val="it-IT"/>
        </w:rPr>
        <w:t xml:space="preserve"> del fabbisogno del personale </w:t>
      </w:r>
      <w:r w:rsidRPr="00811C02">
        <w:rPr>
          <w:rFonts w:ascii="Times New Roman" w:eastAsia="Calibri" w:hAnsi="Times New Roman" w:cs="Times New Roman"/>
          <w:sz w:val="20"/>
          <w:szCs w:val="20"/>
          <w:highlight w:val="yellow"/>
          <w:lang w:val="it-IT"/>
        </w:rPr>
        <w:t>costituisce un 'apposita sezione del PIAO</w:t>
      </w:r>
      <w:r w:rsidR="00811C02">
        <w:rPr>
          <w:rFonts w:ascii="Times New Roman" w:eastAsia="Calibri" w:hAnsi="Times New Roman" w:cs="Times New Roman"/>
          <w:sz w:val="20"/>
          <w:szCs w:val="20"/>
          <w:lang w:val="it-IT"/>
        </w:rPr>
        <w:t xml:space="preserve"> </w:t>
      </w:r>
      <w:r w:rsidR="00811C02" w:rsidRPr="00811C02">
        <w:rPr>
          <w:rFonts w:ascii="Times New Roman" w:eastAsia="Calibri" w:hAnsi="Times New Roman" w:cs="Times New Roman"/>
          <w:sz w:val="20"/>
          <w:szCs w:val="20"/>
          <w:highlight w:val="yellow"/>
          <w:lang w:val="it-IT"/>
        </w:rPr>
        <w:t>(</w:t>
      </w:r>
      <w:r w:rsidR="00811C02" w:rsidRPr="00811C02">
        <w:rPr>
          <w:rFonts w:ascii="Times New Roman" w:eastAsia="Calibri" w:hAnsi="Times New Roman" w:cs="Times New Roman"/>
          <w:sz w:val="20"/>
          <w:szCs w:val="20"/>
          <w:highlight w:val="red"/>
          <w:lang w:val="it-IT"/>
        </w:rPr>
        <w:t xml:space="preserve">il </w:t>
      </w:r>
      <w:proofErr w:type="spellStart"/>
      <w:r w:rsidR="00811C02" w:rsidRPr="00811C02">
        <w:rPr>
          <w:rFonts w:ascii="Times New Roman" w:eastAsia="Calibri" w:hAnsi="Times New Roman" w:cs="Times New Roman"/>
          <w:sz w:val="20"/>
          <w:szCs w:val="20"/>
          <w:highlight w:val="red"/>
          <w:lang w:val="it-IT"/>
        </w:rPr>
        <w:t>piao</w:t>
      </w:r>
      <w:proofErr w:type="spellEnd"/>
      <w:r w:rsidR="00811C02" w:rsidRPr="00811C02">
        <w:rPr>
          <w:rFonts w:ascii="Times New Roman" w:eastAsia="Calibri" w:hAnsi="Times New Roman" w:cs="Times New Roman"/>
          <w:sz w:val="20"/>
          <w:szCs w:val="20"/>
          <w:highlight w:val="red"/>
          <w:lang w:val="it-IT"/>
        </w:rPr>
        <w:t xml:space="preserve"> comprenderà i dati contenuti nel </w:t>
      </w:r>
      <w:proofErr w:type="spellStart"/>
      <w:r w:rsidR="00811C02" w:rsidRPr="00811C02">
        <w:rPr>
          <w:rFonts w:ascii="Times New Roman" w:eastAsia="Calibri" w:hAnsi="Times New Roman" w:cs="Times New Roman"/>
          <w:sz w:val="20"/>
          <w:szCs w:val="20"/>
          <w:highlight w:val="red"/>
          <w:lang w:val="it-IT"/>
        </w:rPr>
        <w:t>dup</w:t>
      </w:r>
      <w:proofErr w:type="spellEnd"/>
      <w:r w:rsidR="00811C02" w:rsidRPr="00811C02">
        <w:rPr>
          <w:rFonts w:ascii="Times New Roman" w:eastAsia="Calibri" w:hAnsi="Times New Roman" w:cs="Times New Roman"/>
          <w:sz w:val="20"/>
          <w:szCs w:val="20"/>
          <w:highlight w:val="red"/>
          <w:lang w:val="it-IT"/>
        </w:rPr>
        <w:t xml:space="preserve"> nella sottosezione 3.3 che approveremo entro il 31 gennaio. L’ultimo PIAO 2024/2026 è stato approvato con Del. GC 16 del 08.02.24)</w:t>
      </w:r>
      <w:r w:rsidR="00811C02">
        <w:rPr>
          <w:rFonts w:ascii="Times New Roman" w:eastAsia="Calibri" w:hAnsi="Times New Roman" w:cs="Times New Roman"/>
          <w:sz w:val="20"/>
          <w:szCs w:val="20"/>
          <w:lang w:val="it-IT"/>
        </w:rPr>
        <w:t xml:space="preserve">  </w:t>
      </w:r>
      <w:r w:rsidRPr="00C51E32">
        <w:rPr>
          <w:rFonts w:ascii="Times New Roman" w:eastAsia="Calibri" w:hAnsi="Times New Roman" w:cs="Times New Roman"/>
          <w:sz w:val="20"/>
          <w:szCs w:val="20"/>
          <w:lang w:val="it-IT"/>
        </w:rPr>
        <w:t>e rientra tra i documenti che per legge devono essere approvati dopo il DUP, ha constatato che nella Sezione strategica del DUP è stata determinata la programmazione delle risorse finanziarie per tutti gli anni del DUP, da destinare ai fabbisogni di personale, determinata sulla base della spesa per il personale in servizio e di quella connessa alle facoltà assunzionali previste a legislazione vigente, tenendo conto delle esigenze di funzionalità e di ottimizzazione delle risorse per il miglior funzionamento dei servizi.</w:t>
      </w:r>
    </w:p>
    <w:p w14:paraId="5CF86D77" w14:textId="77777777" w:rsidR="007F4C85" w:rsidRPr="00C51E32" w:rsidRDefault="00D7492B" w:rsidP="004B7723">
      <w:pPr>
        <w:autoSpaceDE w:val="0"/>
        <w:autoSpaceDN w:val="0"/>
        <w:adjustRightInd w:val="0"/>
        <w:spacing w:after="0" w:line="360" w:lineRule="auto"/>
        <w:ind w:left="284"/>
        <w:jc w:val="both"/>
        <w:rPr>
          <w:rFonts w:ascii="Times New Roman" w:eastAsia="Calibri" w:hAnsi="Times New Roman" w:cs="Times New Roman"/>
          <w:b/>
          <w:bCs/>
          <w:sz w:val="20"/>
          <w:szCs w:val="20"/>
          <w:lang w:val="it-IT"/>
        </w:rPr>
      </w:pPr>
      <w:r w:rsidRPr="00C51E32">
        <w:rPr>
          <w:rFonts w:ascii="Times New Roman" w:eastAsia="Calibri" w:hAnsi="Times New Roman" w:cs="Times New Roman"/>
          <w:b/>
          <w:bCs/>
          <w:sz w:val="20"/>
          <w:szCs w:val="20"/>
          <w:lang w:val="it-IT"/>
        </w:rPr>
        <w:t>6) Programma annuale degli incarichi.</w:t>
      </w:r>
    </w:p>
    <w:p w14:paraId="50CDF06B" w14:textId="46D314A6" w:rsidR="007F4C85" w:rsidRPr="00C51E32" w:rsidRDefault="00D7492B" w:rsidP="004B7723">
      <w:pPr>
        <w:shd w:val="clear" w:color="auto" w:fill="FFFFFF"/>
        <w:spacing w:after="0" w:line="360" w:lineRule="auto"/>
        <w:ind w:left="284"/>
        <w:jc w:val="both"/>
        <w:rPr>
          <w:rFonts w:ascii="Times New Roman" w:eastAsia="Times New Roman" w:hAnsi="Times New Roman" w:cs="Times New Roman"/>
          <w:sz w:val="20"/>
          <w:szCs w:val="20"/>
          <w:lang w:val="it-IT"/>
        </w:rPr>
      </w:pPr>
      <w:r w:rsidRPr="00C51E32">
        <w:rPr>
          <w:rFonts w:ascii="Times New Roman" w:eastAsia="Times New Roman" w:hAnsi="Times New Roman" w:cs="Times New Roman"/>
          <w:sz w:val="20"/>
          <w:szCs w:val="20"/>
          <w:lang w:val="it-IT"/>
        </w:rPr>
        <w:t xml:space="preserve">L'Ente </w:t>
      </w:r>
      <w:r w:rsidRPr="00C51E32">
        <w:rPr>
          <w:rFonts w:ascii="Times New Roman" w:eastAsia="Times New Roman" w:hAnsi="Times New Roman" w:cs="Times New Roman"/>
          <w:b/>
          <w:sz w:val="20"/>
          <w:szCs w:val="20"/>
          <w:lang w:val="it-IT"/>
        </w:rPr>
        <w:t>ha allegato</w:t>
      </w:r>
      <w:r w:rsidRPr="00C51E32">
        <w:rPr>
          <w:rFonts w:ascii="Times New Roman" w:eastAsia="Times New Roman" w:hAnsi="Times New Roman" w:cs="Times New Roman"/>
          <w:sz w:val="20"/>
          <w:szCs w:val="20"/>
          <w:lang w:val="it-IT"/>
        </w:rPr>
        <w:t xml:space="preserve"> al DUP il programma annuale degli incarichi e delle collaborazioni a persone fisiche di cui all’art. 3, comma 55, della l. n. 244/2007, convertito con l. n. 133/2008 come modificato dall’articolo 46, comma 3, del d. Legge n. 112/2008 ed all'art. 7 comma 6, D. Lgs. 165/2001.</w:t>
      </w:r>
    </w:p>
    <w:p w14:paraId="772EEA2F" w14:textId="6E600075" w:rsidR="007F4C85" w:rsidRPr="00C51E32" w:rsidRDefault="005C3E6B" w:rsidP="004B7723">
      <w:pPr>
        <w:autoSpaceDE w:val="0"/>
        <w:autoSpaceDN w:val="0"/>
        <w:adjustRightInd w:val="0"/>
        <w:spacing w:after="0" w:line="360" w:lineRule="auto"/>
        <w:jc w:val="both"/>
        <w:rPr>
          <w:rFonts w:ascii="Times New Roman" w:eastAsia="Times New Roman" w:hAnsi="Times New Roman" w:cs="Times New Roman"/>
          <w:sz w:val="20"/>
          <w:szCs w:val="20"/>
          <w:lang w:val="it-IT"/>
        </w:rPr>
      </w:pPr>
      <w:r>
        <w:rPr>
          <w:rFonts w:ascii="Times New Roman" w:eastAsia="Calibri" w:hAnsi="Times New Roman" w:cs="Times New Roman"/>
          <w:b/>
          <w:bCs/>
          <w:sz w:val="20"/>
          <w:szCs w:val="20"/>
          <w:lang w:val="it-IT"/>
        </w:rPr>
        <w:t>g</w:t>
      </w:r>
      <w:r w:rsidR="00D7492B" w:rsidRPr="004B7723">
        <w:rPr>
          <w:rFonts w:ascii="Times New Roman" w:eastAsia="Calibri" w:hAnsi="Times New Roman" w:cs="Times New Roman"/>
          <w:b/>
          <w:bCs/>
          <w:sz w:val="20"/>
          <w:szCs w:val="20"/>
          <w:lang w:val="it-IT"/>
        </w:rPr>
        <w:t>)</w:t>
      </w:r>
      <w:r w:rsidR="00D7492B" w:rsidRPr="00C51E32">
        <w:rPr>
          <w:rFonts w:ascii="Times New Roman" w:eastAsia="Calibri" w:hAnsi="Times New Roman" w:cs="Times New Roman"/>
          <w:sz w:val="20"/>
          <w:szCs w:val="20"/>
          <w:lang w:val="it-IT"/>
        </w:rPr>
        <w:t xml:space="preserve"> che n</w:t>
      </w:r>
      <w:r w:rsidR="00D7492B" w:rsidRPr="00C51E32">
        <w:rPr>
          <w:rFonts w:ascii="Times New Roman" w:eastAsia="Times New Roman" w:hAnsi="Times New Roman" w:cs="Times New Roman"/>
          <w:sz w:val="20"/>
          <w:szCs w:val="20"/>
          <w:lang w:val="it-IT"/>
        </w:rPr>
        <w:t>ello specifico per i progetti ammessi al finanziamento PNRR/PNC:</w:t>
      </w:r>
    </w:p>
    <w:p w14:paraId="5DDAFFB7" w14:textId="77777777" w:rsidR="007F4C85" w:rsidRPr="00C51E32" w:rsidRDefault="00D7492B" w:rsidP="004B7723">
      <w:pPr>
        <w:pStyle w:val="Paragrafoelenco"/>
        <w:numPr>
          <w:ilvl w:val="0"/>
          <w:numId w:val="5"/>
        </w:numPr>
        <w:spacing w:after="0" w:line="360" w:lineRule="auto"/>
        <w:jc w:val="both"/>
        <w:rPr>
          <w:rFonts w:ascii="Times New Roman" w:eastAsia="Times New Roman" w:hAnsi="Times New Roman" w:cs="Times New Roman"/>
          <w:sz w:val="20"/>
          <w:szCs w:val="20"/>
          <w:lang w:val="it-IT"/>
        </w:rPr>
      </w:pPr>
      <w:r w:rsidRPr="00C51E32">
        <w:rPr>
          <w:rFonts w:ascii="Times New Roman" w:eastAsia="Times New Roman" w:hAnsi="Times New Roman" w:cs="Times New Roman"/>
          <w:sz w:val="20"/>
          <w:szCs w:val="20"/>
          <w:lang w:val="it-IT"/>
        </w:rPr>
        <w:lastRenderedPageBreak/>
        <w:t xml:space="preserve">è stato aggiornato il DUP agli interventi PNRR/PNC nella parte strategica e operativa, con rappresentazione dei risultati attesi e prodotti in ordine procedurale, fisico e finanziario, dando altresì evidenza dei milestone e target. Per quanto concerne la spesa, la stessa è riconducibile al processo </w:t>
      </w:r>
      <w:proofErr w:type="spellStart"/>
      <w:r w:rsidRPr="00C51E32">
        <w:rPr>
          <w:rFonts w:ascii="Times New Roman" w:eastAsia="Times New Roman" w:hAnsi="Times New Roman" w:cs="Times New Roman"/>
          <w:sz w:val="20"/>
          <w:szCs w:val="20"/>
          <w:lang w:val="it-IT"/>
        </w:rPr>
        <w:t>rendicontativo</w:t>
      </w:r>
      <w:proofErr w:type="spellEnd"/>
      <w:r w:rsidRPr="00C51E32">
        <w:rPr>
          <w:rFonts w:ascii="Times New Roman" w:eastAsia="Times New Roman" w:hAnsi="Times New Roman" w:cs="Times New Roman"/>
          <w:sz w:val="20"/>
          <w:szCs w:val="20"/>
          <w:lang w:val="it-IT"/>
        </w:rPr>
        <w:t xml:space="preserve"> nel sistema informativo </w:t>
      </w:r>
      <w:proofErr w:type="spellStart"/>
      <w:r w:rsidRPr="00C51E32">
        <w:rPr>
          <w:rFonts w:ascii="Times New Roman" w:eastAsia="Times New Roman" w:hAnsi="Times New Roman" w:cs="Times New Roman"/>
          <w:sz w:val="20"/>
          <w:szCs w:val="20"/>
          <w:lang w:val="it-IT"/>
        </w:rPr>
        <w:t>ReGiS</w:t>
      </w:r>
      <w:proofErr w:type="spellEnd"/>
      <w:r w:rsidRPr="00C51E32">
        <w:rPr>
          <w:rFonts w:ascii="Times New Roman" w:eastAsia="Times New Roman" w:hAnsi="Times New Roman" w:cs="Times New Roman"/>
          <w:sz w:val="20"/>
          <w:szCs w:val="20"/>
          <w:lang w:val="it-IT"/>
        </w:rPr>
        <w:t>, nel rispetto delle scadenze sugli impegni e cronoprogramma (atto d’obbligo/convenzione Ministero e Soggetto attuatore), nonché dei dettami del D.L. 19/2024 convertito con modificazioni in Legge n. 56/2024</w:t>
      </w:r>
      <w:r w:rsidRPr="00C51E32">
        <w:rPr>
          <w:rFonts w:ascii="Times New Roman" w:hAnsi="Times New Roman" w:cs="Times New Roman"/>
          <w:sz w:val="20"/>
          <w:szCs w:val="20"/>
          <w:vertAlign w:val="superscript"/>
        </w:rPr>
        <w:footnoteReference w:id="1"/>
      </w:r>
      <w:r w:rsidRPr="00C51E32">
        <w:rPr>
          <w:rFonts w:ascii="Times New Roman" w:eastAsia="Times New Roman" w:hAnsi="Times New Roman" w:cs="Times New Roman"/>
          <w:sz w:val="20"/>
          <w:szCs w:val="20"/>
          <w:lang w:val="it-IT"/>
        </w:rPr>
        <w:t>;</w:t>
      </w:r>
    </w:p>
    <w:p w14:paraId="3590E606" w14:textId="77777777" w:rsidR="007F4C85" w:rsidRPr="00C51E32" w:rsidRDefault="00D7492B" w:rsidP="004B7723">
      <w:pPr>
        <w:pStyle w:val="Paragrafoelenco"/>
        <w:numPr>
          <w:ilvl w:val="0"/>
          <w:numId w:val="5"/>
        </w:numPr>
        <w:spacing w:after="0" w:line="360" w:lineRule="auto"/>
        <w:jc w:val="both"/>
        <w:rPr>
          <w:rFonts w:ascii="Times New Roman" w:eastAsia="Times New Roman" w:hAnsi="Times New Roman" w:cs="Times New Roman"/>
          <w:sz w:val="20"/>
          <w:szCs w:val="20"/>
          <w:lang w:val="it-IT"/>
        </w:rPr>
      </w:pPr>
      <w:r w:rsidRPr="00C51E32">
        <w:rPr>
          <w:rFonts w:ascii="Times New Roman" w:eastAsia="Times New Roman" w:hAnsi="Times New Roman" w:cs="Times New Roman"/>
          <w:sz w:val="20"/>
          <w:szCs w:val="20"/>
          <w:lang w:val="it-IT"/>
        </w:rPr>
        <w:t>la sezione strategica è in linea con gli indirizzi della programmazione PNRR per gli anni oggetto dell’intervento;</w:t>
      </w:r>
    </w:p>
    <w:p w14:paraId="12D54628" w14:textId="77777777" w:rsidR="007F4C85" w:rsidRPr="00C51E32" w:rsidRDefault="00D7492B" w:rsidP="004B7723">
      <w:pPr>
        <w:pStyle w:val="Paragrafoelenco"/>
        <w:numPr>
          <w:ilvl w:val="0"/>
          <w:numId w:val="5"/>
        </w:numPr>
        <w:spacing w:after="0" w:line="360" w:lineRule="auto"/>
        <w:jc w:val="both"/>
        <w:rPr>
          <w:rFonts w:ascii="Times New Roman" w:eastAsia="Times New Roman" w:hAnsi="Times New Roman" w:cs="Times New Roman"/>
          <w:sz w:val="20"/>
          <w:szCs w:val="20"/>
          <w:lang w:val="it-IT"/>
        </w:rPr>
      </w:pPr>
      <w:r w:rsidRPr="00C51E32">
        <w:rPr>
          <w:rFonts w:ascii="Times New Roman" w:eastAsia="Times New Roman" w:hAnsi="Times New Roman" w:cs="Times New Roman"/>
          <w:sz w:val="20"/>
          <w:szCs w:val="20"/>
          <w:lang w:val="it-IT"/>
        </w:rPr>
        <w:t>è riportato specificatamente per ogni intervento: Missione, Componente, Intervento, TITOLO, CUP, Importo, ultima scadenza del cronoprogramma;</w:t>
      </w:r>
    </w:p>
    <w:p w14:paraId="1AF11512" w14:textId="77777777" w:rsidR="007F4C85" w:rsidRPr="00C51E32" w:rsidRDefault="00D7492B" w:rsidP="004B7723">
      <w:pPr>
        <w:pStyle w:val="Paragrafoelenco"/>
        <w:numPr>
          <w:ilvl w:val="0"/>
          <w:numId w:val="5"/>
        </w:numPr>
        <w:spacing w:after="0" w:line="360" w:lineRule="auto"/>
        <w:jc w:val="both"/>
        <w:rPr>
          <w:rFonts w:ascii="Times New Roman" w:eastAsia="Times New Roman" w:hAnsi="Times New Roman" w:cs="Times New Roman"/>
          <w:sz w:val="20"/>
          <w:szCs w:val="20"/>
          <w:lang w:val="it-IT"/>
        </w:rPr>
      </w:pPr>
      <w:r w:rsidRPr="00C51E32">
        <w:rPr>
          <w:rFonts w:ascii="Times New Roman" w:eastAsia="Times New Roman" w:hAnsi="Times New Roman" w:cs="Times New Roman"/>
          <w:sz w:val="20"/>
          <w:szCs w:val="20"/>
          <w:lang w:val="it-IT"/>
        </w:rPr>
        <w:t>è stata adeguata la parte che concerne la semplificazione amministrativa, in particolare in tema di appalti;</w:t>
      </w:r>
    </w:p>
    <w:p w14:paraId="2DC21148" w14:textId="49E13401" w:rsidR="007F4C85" w:rsidRPr="00C51E32" w:rsidRDefault="00D7492B" w:rsidP="004B7723">
      <w:pPr>
        <w:pStyle w:val="Paragrafoelenco"/>
        <w:numPr>
          <w:ilvl w:val="0"/>
          <w:numId w:val="5"/>
        </w:numPr>
        <w:spacing w:after="0" w:line="360" w:lineRule="auto"/>
        <w:jc w:val="both"/>
        <w:rPr>
          <w:rFonts w:ascii="Times New Roman" w:eastAsia="Times New Roman" w:hAnsi="Times New Roman" w:cs="Times New Roman"/>
          <w:sz w:val="20"/>
          <w:szCs w:val="20"/>
          <w:lang w:val="it-IT"/>
        </w:rPr>
      </w:pPr>
      <w:r w:rsidRPr="00C51E32">
        <w:rPr>
          <w:rFonts w:ascii="Times New Roman" w:eastAsia="Times New Roman" w:hAnsi="Times New Roman" w:cs="Times New Roman"/>
          <w:sz w:val="20"/>
          <w:szCs w:val="20"/>
          <w:lang w:val="it-IT"/>
        </w:rPr>
        <w:t xml:space="preserve">è stato implementato il Piano triennale delle opere pubbliche e il Piano </w:t>
      </w:r>
      <w:r w:rsidR="00F52ECA" w:rsidRPr="00C51E32">
        <w:rPr>
          <w:rFonts w:ascii="Times New Roman" w:eastAsia="Times New Roman" w:hAnsi="Times New Roman" w:cs="Times New Roman"/>
          <w:sz w:val="20"/>
          <w:szCs w:val="20"/>
          <w:lang w:val="it-IT"/>
        </w:rPr>
        <w:t>triennale</w:t>
      </w:r>
      <w:r w:rsidRPr="00C51E32">
        <w:rPr>
          <w:rFonts w:ascii="Times New Roman" w:eastAsia="Times New Roman" w:hAnsi="Times New Roman" w:cs="Times New Roman"/>
          <w:sz w:val="20"/>
          <w:szCs w:val="20"/>
          <w:lang w:val="it-IT"/>
        </w:rPr>
        <w:t xml:space="preserve"> degli acquisti di beni e servizi;</w:t>
      </w:r>
    </w:p>
    <w:p w14:paraId="091DC469" w14:textId="77777777" w:rsidR="007F4C85" w:rsidRPr="00C51E32" w:rsidRDefault="00D7492B" w:rsidP="004B7723">
      <w:pPr>
        <w:pStyle w:val="Paragrafoelenco"/>
        <w:numPr>
          <w:ilvl w:val="0"/>
          <w:numId w:val="5"/>
        </w:numPr>
        <w:spacing w:after="0" w:line="360" w:lineRule="auto"/>
        <w:jc w:val="both"/>
        <w:rPr>
          <w:rFonts w:ascii="Times New Roman" w:eastAsia="Times New Roman" w:hAnsi="Times New Roman" w:cs="Times New Roman"/>
          <w:sz w:val="20"/>
          <w:szCs w:val="20"/>
          <w:lang w:val="it-IT"/>
        </w:rPr>
      </w:pPr>
      <w:r w:rsidRPr="00C51E32">
        <w:rPr>
          <w:rFonts w:ascii="Times New Roman" w:eastAsia="Times New Roman" w:hAnsi="Times New Roman" w:cs="Times New Roman"/>
          <w:sz w:val="20"/>
          <w:szCs w:val="20"/>
          <w:lang w:val="it-IT"/>
        </w:rPr>
        <w:t>è stata valutata un’analisi dei punti di forza, dei punti deboli (SWOT) relativa agli obiettivi del PNRR da raggiungere e agli effetti positivi sul benessere del cittadino e dell’economia turistica del territorio;</w:t>
      </w:r>
    </w:p>
    <w:p w14:paraId="5604AE09" w14:textId="77777777" w:rsidR="007F4C85" w:rsidRPr="00C51E32" w:rsidRDefault="00D7492B" w:rsidP="004B7723">
      <w:pPr>
        <w:pStyle w:val="Paragrafoelenco"/>
        <w:numPr>
          <w:ilvl w:val="0"/>
          <w:numId w:val="5"/>
        </w:numPr>
        <w:spacing w:after="0" w:line="360" w:lineRule="auto"/>
        <w:jc w:val="both"/>
        <w:rPr>
          <w:rFonts w:ascii="Times New Roman" w:eastAsia="Times New Roman" w:hAnsi="Times New Roman" w:cs="Times New Roman"/>
          <w:sz w:val="20"/>
          <w:szCs w:val="20"/>
          <w:lang w:val="it-IT"/>
        </w:rPr>
      </w:pPr>
      <w:r w:rsidRPr="00C51E32">
        <w:rPr>
          <w:rFonts w:ascii="Times New Roman" w:eastAsia="Times New Roman" w:hAnsi="Times New Roman" w:cs="Times New Roman"/>
          <w:sz w:val="20"/>
          <w:szCs w:val="20"/>
          <w:lang w:val="it-IT"/>
        </w:rPr>
        <w:t>la sezione operativa, individua nella parte entrata l’analisi delle risorse umane, finanziarie e strumentali disponibili per attuare il PNRR;</w:t>
      </w:r>
    </w:p>
    <w:p w14:paraId="5B21E684" w14:textId="0792D0B6" w:rsidR="007F4C85" w:rsidRPr="004B7723" w:rsidRDefault="005C3E6B" w:rsidP="004B7723">
      <w:pPr>
        <w:autoSpaceDE w:val="0"/>
        <w:autoSpaceDN w:val="0"/>
        <w:adjustRightInd w:val="0"/>
        <w:spacing w:after="0" w:line="360" w:lineRule="auto"/>
        <w:jc w:val="both"/>
        <w:rPr>
          <w:rFonts w:ascii="Times New Roman" w:eastAsia="Calibri" w:hAnsi="Times New Roman" w:cs="Times New Roman"/>
          <w:sz w:val="20"/>
          <w:szCs w:val="20"/>
          <w:lang w:val="it-IT"/>
        </w:rPr>
      </w:pPr>
      <w:r>
        <w:rPr>
          <w:rFonts w:ascii="Times New Roman" w:eastAsia="Calibri" w:hAnsi="Times New Roman" w:cs="Times New Roman"/>
          <w:b/>
          <w:bCs/>
          <w:sz w:val="20"/>
          <w:szCs w:val="20"/>
          <w:lang w:val="it-IT"/>
        </w:rPr>
        <w:t>h</w:t>
      </w:r>
      <w:r w:rsidR="004B7723" w:rsidRPr="004B7723">
        <w:rPr>
          <w:rFonts w:ascii="Times New Roman" w:eastAsia="Calibri" w:hAnsi="Times New Roman" w:cs="Times New Roman"/>
          <w:b/>
          <w:bCs/>
          <w:sz w:val="20"/>
          <w:szCs w:val="20"/>
          <w:lang w:val="it-IT"/>
        </w:rPr>
        <w:t>)</w:t>
      </w:r>
      <w:r w:rsidR="004B7723">
        <w:rPr>
          <w:rFonts w:ascii="Times New Roman" w:eastAsia="Calibri" w:hAnsi="Times New Roman" w:cs="Times New Roman"/>
          <w:sz w:val="20"/>
          <w:szCs w:val="20"/>
          <w:lang w:val="it-IT"/>
        </w:rPr>
        <w:t xml:space="preserve"> </w:t>
      </w:r>
      <w:r w:rsidR="00D7492B" w:rsidRPr="004B7723">
        <w:rPr>
          <w:rFonts w:ascii="Times New Roman" w:eastAsia="Calibri" w:hAnsi="Times New Roman" w:cs="Times New Roman"/>
          <w:sz w:val="20"/>
          <w:szCs w:val="20"/>
          <w:lang w:val="it-IT"/>
        </w:rPr>
        <w:t>che l’Ente abbia nell’analisi del contesto esterno valutato gli effetti sulla propria situazione dell’andamento dei tassi che impatta sul piano di ammortamento dei mutui in caso di tassi variabili, dell’inflazione, dell’aumento del costo materie prime, dell’incremento delle utenze;</w:t>
      </w:r>
    </w:p>
    <w:p w14:paraId="7CA7CCCB" w14:textId="598EACA7" w:rsidR="007F4C85" w:rsidRPr="00C51E32" w:rsidRDefault="005C3E6B">
      <w:pPr>
        <w:pStyle w:val="Default"/>
        <w:spacing w:line="360" w:lineRule="auto"/>
        <w:jc w:val="both"/>
        <w:rPr>
          <w:rFonts w:ascii="Times New Roman" w:eastAsia="Times New Roman" w:hAnsi="Times New Roman" w:cs="Times New Roman"/>
          <w:color w:val="auto"/>
          <w:sz w:val="20"/>
          <w:szCs w:val="20"/>
        </w:rPr>
      </w:pPr>
      <w:r w:rsidRPr="005C3E6B">
        <w:rPr>
          <w:rFonts w:ascii="Times New Roman" w:eastAsia="Calibri" w:hAnsi="Times New Roman" w:cs="Times New Roman"/>
          <w:b/>
          <w:bCs/>
          <w:sz w:val="20"/>
          <w:szCs w:val="20"/>
        </w:rPr>
        <w:t>i)</w:t>
      </w:r>
      <w:r w:rsidR="00D7492B" w:rsidRPr="00C51E32">
        <w:rPr>
          <w:rFonts w:ascii="Times New Roman" w:eastAsia="Calibri" w:hAnsi="Times New Roman" w:cs="Times New Roman"/>
          <w:sz w:val="20"/>
          <w:szCs w:val="20"/>
        </w:rPr>
        <w:t xml:space="preserve"> che per gli organismi partecipati l</w:t>
      </w:r>
      <w:r w:rsidR="00D7492B" w:rsidRPr="00C51E32">
        <w:rPr>
          <w:rFonts w:ascii="Times New Roman" w:eastAsia="Times New Roman" w:hAnsi="Times New Roman" w:cs="Times New Roman"/>
          <w:color w:val="auto"/>
          <w:sz w:val="20"/>
          <w:szCs w:val="20"/>
        </w:rPr>
        <w:t xml:space="preserve">’indicazione degli indirizzi e degli obiettivi degli organismi facenti parte del gruppo amministrazione pubblica (GAP) sia coerente con l’adozione della deliberazione dell’organo esecutivo con cui si individua il GAP (è opportuno che tale Delibera venga adottata entro il 31 dicembre, </w:t>
      </w:r>
      <w:r w:rsidR="00B86540" w:rsidRPr="00C51E32">
        <w:rPr>
          <w:rFonts w:ascii="Times New Roman" w:eastAsia="Times New Roman" w:hAnsi="Times New Roman" w:cs="Times New Roman"/>
          <w:color w:val="auto"/>
          <w:sz w:val="20"/>
          <w:szCs w:val="20"/>
        </w:rPr>
        <w:t>ancorché</w:t>
      </w:r>
      <w:r w:rsidR="00D7492B" w:rsidRPr="00C51E32">
        <w:rPr>
          <w:rFonts w:ascii="Times New Roman" w:eastAsia="Times New Roman" w:hAnsi="Times New Roman" w:cs="Times New Roman"/>
          <w:color w:val="auto"/>
          <w:sz w:val="20"/>
          <w:szCs w:val="20"/>
        </w:rPr>
        <w:t xml:space="preserve"> il termine è solo ordinatorio). </w:t>
      </w:r>
    </w:p>
    <w:p w14:paraId="4C688733" w14:textId="77777777" w:rsidR="007F4C85" w:rsidRPr="00C51E32" w:rsidRDefault="00D7492B">
      <w:pPr>
        <w:pStyle w:val="PreformattatoHTML"/>
        <w:shd w:val="clear" w:color="auto" w:fill="FFFFFF"/>
        <w:spacing w:line="360" w:lineRule="auto"/>
        <w:jc w:val="both"/>
        <w:rPr>
          <w:rFonts w:ascii="Times New Roman" w:eastAsia="Times New Roman" w:hAnsi="Times New Roman" w:cs="Times New Roman"/>
          <w:lang w:val="it-IT"/>
        </w:rPr>
      </w:pPr>
      <w:r w:rsidRPr="00C51E32">
        <w:rPr>
          <w:rFonts w:ascii="Times New Roman" w:eastAsia="Times New Roman" w:hAnsi="Times New Roman" w:cs="Times New Roman"/>
          <w:lang w:val="it-IT"/>
        </w:rPr>
        <w:t>La valutazione della situazione economica e finanziaria degli organismi gestionali esterni tiene conto del loro impatto sugli equilibri finanziari dell’ente, controllo che implica in base all’art. 147-quinquies del Tuel anche la valutazione degli effetti che si determinano per il bilancio finanziario dell'ente in relazione all'andamento economico-finanziario degli organismi gestionali esterni (art 147quinquies Tuel).</w:t>
      </w:r>
    </w:p>
    <w:p w14:paraId="61178851" w14:textId="77777777" w:rsidR="007F4C85" w:rsidRPr="00C51E32" w:rsidRDefault="007F4C85">
      <w:pPr>
        <w:autoSpaceDE w:val="0"/>
        <w:autoSpaceDN w:val="0"/>
        <w:adjustRightInd w:val="0"/>
        <w:spacing w:after="0" w:line="360" w:lineRule="auto"/>
        <w:jc w:val="both"/>
        <w:rPr>
          <w:rFonts w:ascii="Times New Roman" w:eastAsia="Calibri" w:hAnsi="Times New Roman" w:cs="Times New Roman"/>
          <w:sz w:val="20"/>
          <w:szCs w:val="20"/>
          <w:lang w:val="it-IT"/>
        </w:rPr>
      </w:pPr>
    </w:p>
    <w:p w14:paraId="5ED56EA1" w14:textId="77777777" w:rsidR="007F4C85" w:rsidRPr="00C51E32" w:rsidRDefault="00D7492B">
      <w:pPr>
        <w:pBdr>
          <w:top w:val="single" w:sz="4" w:space="1" w:color="auto"/>
          <w:left w:val="single" w:sz="4" w:space="4" w:color="auto"/>
          <w:bottom w:val="single" w:sz="4" w:space="1" w:color="auto"/>
          <w:right w:val="single" w:sz="4" w:space="4" w:color="auto"/>
        </w:pBdr>
        <w:shd w:val="clear" w:color="auto" w:fill="FFC000"/>
        <w:autoSpaceDE w:val="0"/>
        <w:autoSpaceDN w:val="0"/>
        <w:adjustRightInd w:val="0"/>
        <w:spacing w:after="0" w:line="360" w:lineRule="auto"/>
        <w:jc w:val="center"/>
        <w:rPr>
          <w:rFonts w:ascii="Times New Roman" w:eastAsia="Calibri" w:hAnsi="Times New Roman" w:cs="Times New Roman"/>
          <w:b/>
          <w:sz w:val="20"/>
          <w:szCs w:val="20"/>
          <w:lang w:val="it-IT"/>
        </w:rPr>
      </w:pPr>
      <w:r w:rsidRPr="00C51E32">
        <w:rPr>
          <w:rFonts w:ascii="Times New Roman" w:eastAsia="Calibri" w:hAnsi="Times New Roman" w:cs="Times New Roman"/>
          <w:b/>
          <w:sz w:val="20"/>
          <w:szCs w:val="20"/>
          <w:lang w:val="it-IT"/>
        </w:rPr>
        <w:t>CONCLUSIONE</w:t>
      </w:r>
    </w:p>
    <w:p w14:paraId="3D020336" w14:textId="77777777" w:rsidR="007F4C85" w:rsidRPr="00C51E32" w:rsidRDefault="007F4C85">
      <w:pPr>
        <w:spacing w:after="0" w:line="360" w:lineRule="auto"/>
        <w:jc w:val="center"/>
        <w:rPr>
          <w:rFonts w:ascii="Times New Roman" w:eastAsia="Calibri" w:hAnsi="Times New Roman" w:cs="Times New Roman"/>
          <w:b/>
          <w:sz w:val="20"/>
          <w:szCs w:val="20"/>
          <w:lang w:val="it-IT"/>
        </w:rPr>
      </w:pPr>
    </w:p>
    <w:p w14:paraId="1141F79A" w14:textId="77777777" w:rsidR="007F4C85" w:rsidRPr="00C51E32" w:rsidRDefault="00D7492B">
      <w:pPr>
        <w:spacing w:after="0" w:line="360" w:lineRule="auto"/>
        <w:jc w:val="center"/>
        <w:rPr>
          <w:rFonts w:ascii="Times New Roman" w:eastAsia="Calibri" w:hAnsi="Times New Roman" w:cs="Times New Roman"/>
          <w:b/>
          <w:sz w:val="20"/>
          <w:szCs w:val="20"/>
          <w:lang w:val="it-IT"/>
        </w:rPr>
      </w:pPr>
      <w:r w:rsidRPr="00C51E32">
        <w:rPr>
          <w:rFonts w:ascii="Times New Roman" w:eastAsia="Calibri" w:hAnsi="Times New Roman" w:cs="Times New Roman"/>
          <w:b/>
          <w:sz w:val="20"/>
          <w:szCs w:val="20"/>
          <w:lang w:val="it-IT"/>
        </w:rPr>
        <w:t>Tenuto conto</w:t>
      </w:r>
    </w:p>
    <w:p w14:paraId="2858E760" w14:textId="5BB733B8" w:rsidR="007F4C85" w:rsidRPr="00C51E32" w:rsidRDefault="00D7492B" w:rsidP="005C3E6B">
      <w:pPr>
        <w:spacing w:after="0" w:line="360" w:lineRule="auto"/>
        <w:jc w:val="both"/>
        <w:rPr>
          <w:rFonts w:ascii="Times New Roman" w:eastAsia="Calibri" w:hAnsi="Times New Roman" w:cs="Times New Roman"/>
          <w:sz w:val="20"/>
          <w:szCs w:val="20"/>
          <w:lang w:val="it-IT"/>
        </w:rPr>
      </w:pPr>
      <w:r w:rsidRPr="00C51E32">
        <w:rPr>
          <w:rFonts w:ascii="Times New Roman" w:eastAsia="Calibri" w:hAnsi="Times New Roman" w:cs="Times New Roman"/>
          <w:sz w:val="20"/>
          <w:szCs w:val="20"/>
          <w:lang w:val="it-IT"/>
        </w:rPr>
        <w:t xml:space="preserve">che il Consiglio </w:t>
      </w:r>
      <w:r w:rsidR="005C3E6B">
        <w:rPr>
          <w:rFonts w:ascii="Times New Roman" w:eastAsia="Calibri" w:hAnsi="Times New Roman" w:cs="Times New Roman"/>
          <w:sz w:val="20"/>
          <w:szCs w:val="20"/>
          <w:lang w:val="it-IT"/>
        </w:rPr>
        <w:t>C</w:t>
      </w:r>
      <w:r w:rsidRPr="00C51E32">
        <w:rPr>
          <w:rFonts w:ascii="Times New Roman" w:eastAsia="Calibri" w:hAnsi="Times New Roman" w:cs="Times New Roman"/>
          <w:sz w:val="20"/>
          <w:szCs w:val="20"/>
          <w:lang w:val="it-IT"/>
        </w:rPr>
        <w:t>omunale è chiamato all’esame e al voto della programmazione del prossimo triennio, DUP 2025-2027, proposto dalla Giunta in coerenza con le linee programmatiche di mandato, e con la programmazione operativa e di settore indicata al paragrafo “</w:t>
      </w:r>
      <w:r w:rsidRPr="00C51E32">
        <w:rPr>
          <w:rFonts w:ascii="Times New Roman" w:eastAsia="Calibri" w:hAnsi="Times New Roman" w:cs="Times New Roman"/>
          <w:i/>
          <w:sz w:val="20"/>
          <w:szCs w:val="20"/>
          <w:lang w:val="it-IT"/>
        </w:rPr>
        <w:t>Verifiche e riscontri</w:t>
      </w:r>
      <w:r w:rsidRPr="00C51E32">
        <w:rPr>
          <w:rFonts w:ascii="Times New Roman" w:eastAsia="Calibri" w:hAnsi="Times New Roman" w:cs="Times New Roman"/>
          <w:sz w:val="20"/>
          <w:szCs w:val="20"/>
          <w:lang w:val="it-IT"/>
        </w:rPr>
        <w:t>”.</w:t>
      </w:r>
    </w:p>
    <w:p w14:paraId="75B108EA" w14:textId="77777777" w:rsidR="007F4C85" w:rsidRPr="00C51E32" w:rsidRDefault="00D7492B">
      <w:pPr>
        <w:spacing w:after="60" w:line="240" w:lineRule="auto"/>
        <w:ind w:firstLine="567"/>
        <w:jc w:val="center"/>
        <w:rPr>
          <w:rFonts w:ascii="Times New Roman" w:eastAsia="Calibri" w:hAnsi="Times New Roman" w:cs="Times New Roman"/>
          <w:sz w:val="20"/>
          <w:szCs w:val="20"/>
          <w:lang w:val="it-IT"/>
        </w:rPr>
      </w:pPr>
      <w:r w:rsidRPr="00C51E32">
        <w:rPr>
          <w:rFonts w:ascii="Times New Roman" w:eastAsia="Calibri" w:hAnsi="Times New Roman" w:cs="Times New Roman"/>
          <w:sz w:val="20"/>
          <w:szCs w:val="20"/>
          <w:lang w:val="it-IT"/>
        </w:rPr>
        <w:t>Visto</w:t>
      </w:r>
    </w:p>
    <w:p w14:paraId="23AFFE4F" w14:textId="77777777" w:rsidR="007F4C85" w:rsidRPr="00C51E32" w:rsidRDefault="00D7492B">
      <w:pPr>
        <w:numPr>
          <w:ilvl w:val="0"/>
          <w:numId w:val="7"/>
        </w:numPr>
        <w:spacing w:before="100" w:beforeAutospacing="1" w:after="60" w:afterAutospacing="1" w:line="360" w:lineRule="auto"/>
        <w:jc w:val="both"/>
        <w:rPr>
          <w:rFonts w:ascii="Times New Roman" w:eastAsia="Calibri" w:hAnsi="Times New Roman" w:cs="Times New Roman"/>
          <w:sz w:val="20"/>
          <w:szCs w:val="20"/>
          <w:lang w:val="it-IT"/>
        </w:rPr>
      </w:pPr>
      <w:r w:rsidRPr="00C51E32">
        <w:rPr>
          <w:rFonts w:ascii="Times New Roman" w:eastAsia="Calibri" w:hAnsi="Times New Roman" w:cs="Times New Roman"/>
          <w:sz w:val="20"/>
          <w:szCs w:val="20"/>
          <w:lang w:val="it-IT"/>
        </w:rPr>
        <w:t>l’art. 170 del </w:t>
      </w:r>
      <w:proofErr w:type="spellStart"/>
      <w:r w:rsidR="00CF4BED" w:rsidRPr="00C51E32">
        <w:rPr>
          <w:rFonts w:ascii="Times New Roman" w:hAnsi="Times New Roman" w:cs="Times New Roman"/>
          <w:sz w:val="20"/>
          <w:szCs w:val="20"/>
        </w:rPr>
        <w:fldChar w:fldCharType="begin"/>
      </w:r>
      <w:r w:rsidR="00CF4BED" w:rsidRPr="00C51E32">
        <w:rPr>
          <w:rFonts w:ascii="Times New Roman" w:hAnsi="Times New Roman" w:cs="Times New Roman"/>
          <w:sz w:val="20"/>
          <w:szCs w:val="20"/>
        </w:rPr>
        <w:instrText xml:space="preserve"> HYPERLINK "http://www.sistema-bdi.it/index.php?bdinr=021&amp;docnr=15396&amp;stato=lext" \t "_blank" </w:instrText>
      </w:r>
      <w:r w:rsidR="00CF4BED" w:rsidRPr="00C51E32">
        <w:rPr>
          <w:rFonts w:ascii="Times New Roman" w:hAnsi="Times New Roman" w:cs="Times New Roman"/>
          <w:sz w:val="20"/>
          <w:szCs w:val="20"/>
        </w:rPr>
      </w:r>
      <w:r w:rsidR="00CF4BED" w:rsidRPr="00C51E32">
        <w:rPr>
          <w:rFonts w:ascii="Times New Roman" w:hAnsi="Times New Roman" w:cs="Times New Roman"/>
          <w:sz w:val="20"/>
          <w:szCs w:val="20"/>
        </w:rPr>
        <w:fldChar w:fldCharType="separate"/>
      </w:r>
      <w:r w:rsidRPr="00C51E32">
        <w:rPr>
          <w:rFonts w:ascii="Times New Roman" w:eastAsia="Calibri" w:hAnsi="Times New Roman" w:cs="Times New Roman"/>
          <w:sz w:val="20"/>
          <w:szCs w:val="20"/>
          <w:lang w:val="it-IT"/>
        </w:rPr>
        <w:t>D.Lgs.</w:t>
      </w:r>
      <w:proofErr w:type="spellEnd"/>
      <w:r w:rsidRPr="00C51E32">
        <w:rPr>
          <w:rFonts w:ascii="Times New Roman" w:eastAsia="Calibri" w:hAnsi="Times New Roman" w:cs="Times New Roman"/>
          <w:sz w:val="20"/>
          <w:szCs w:val="20"/>
          <w:lang w:val="it-IT"/>
        </w:rPr>
        <w:t xml:space="preserve"> n. 267/2000</w:t>
      </w:r>
      <w:r w:rsidR="00CF4BED" w:rsidRPr="00C51E32">
        <w:rPr>
          <w:rFonts w:ascii="Times New Roman" w:eastAsia="Calibri" w:hAnsi="Times New Roman" w:cs="Times New Roman"/>
          <w:sz w:val="20"/>
          <w:szCs w:val="20"/>
          <w:lang w:val="it-IT"/>
        </w:rPr>
        <w:fldChar w:fldCharType="end"/>
      </w:r>
      <w:r w:rsidRPr="00C51E32">
        <w:rPr>
          <w:rFonts w:ascii="Times New Roman" w:eastAsia="Calibri" w:hAnsi="Times New Roman" w:cs="Times New Roman"/>
          <w:sz w:val="20"/>
          <w:szCs w:val="20"/>
          <w:lang w:val="it-IT"/>
        </w:rPr>
        <w:t> (</w:t>
      </w:r>
      <w:hyperlink r:id="rId9" w:tgtFrame="_blank" w:history="1">
        <w:r w:rsidRPr="00C51E32">
          <w:rPr>
            <w:rFonts w:ascii="Times New Roman" w:eastAsia="Calibri" w:hAnsi="Times New Roman" w:cs="Times New Roman"/>
            <w:sz w:val="20"/>
            <w:szCs w:val="20"/>
            <w:lang w:val="it-IT"/>
          </w:rPr>
          <w:t>T.U.E.L.</w:t>
        </w:r>
      </w:hyperlink>
      <w:r w:rsidRPr="00C51E32">
        <w:rPr>
          <w:rFonts w:ascii="Times New Roman" w:eastAsia="Calibri" w:hAnsi="Times New Roman" w:cs="Times New Roman"/>
          <w:sz w:val="20"/>
          <w:szCs w:val="20"/>
          <w:lang w:val="it-IT"/>
        </w:rPr>
        <w:t>);</w:t>
      </w:r>
    </w:p>
    <w:p w14:paraId="31BBD592" w14:textId="77777777" w:rsidR="007F4C85" w:rsidRPr="00C51E32" w:rsidRDefault="00D7492B">
      <w:pPr>
        <w:numPr>
          <w:ilvl w:val="0"/>
          <w:numId w:val="7"/>
        </w:numPr>
        <w:spacing w:before="100" w:beforeAutospacing="1" w:after="60" w:afterAutospacing="1" w:line="360" w:lineRule="auto"/>
        <w:jc w:val="both"/>
        <w:rPr>
          <w:rFonts w:ascii="Times New Roman" w:eastAsia="Calibri" w:hAnsi="Times New Roman" w:cs="Times New Roman"/>
          <w:sz w:val="20"/>
          <w:szCs w:val="20"/>
          <w:lang w:val="it-IT"/>
        </w:rPr>
      </w:pPr>
      <w:r w:rsidRPr="00C51E32">
        <w:rPr>
          <w:rFonts w:ascii="Times New Roman" w:eastAsia="Calibri" w:hAnsi="Times New Roman" w:cs="Times New Roman"/>
          <w:sz w:val="20"/>
          <w:szCs w:val="20"/>
          <w:lang w:val="it-IT"/>
        </w:rPr>
        <w:t xml:space="preserve">il paragrafo 8 dell’Allegato 4/1 del </w:t>
      </w:r>
      <w:hyperlink r:id="rId10" w:tgtFrame="_blank" w:history="1">
        <w:proofErr w:type="spellStart"/>
        <w:r w:rsidRPr="00C51E32">
          <w:rPr>
            <w:rFonts w:ascii="Times New Roman" w:eastAsia="Calibri" w:hAnsi="Times New Roman" w:cs="Times New Roman"/>
            <w:sz w:val="20"/>
            <w:szCs w:val="20"/>
            <w:lang w:val="it-IT"/>
          </w:rPr>
          <w:t>D.Lgs.</w:t>
        </w:r>
        <w:proofErr w:type="spellEnd"/>
        <w:r w:rsidRPr="00C51E32">
          <w:rPr>
            <w:rFonts w:ascii="Times New Roman" w:eastAsia="Calibri" w:hAnsi="Times New Roman" w:cs="Times New Roman"/>
            <w:sz w:val="20"/>
            <w:szCs w:val="20"/>
            <w:lang w:val="it-IT"/>
          </w:rPr>
          <w:t xml:space="preserve"> n. 118/2011</w:t>
        </w:r>
      </w:hyperlink>
      <w:r w:rsidRPr="00C51E32">
        <w:rPr>
          <w:rFonts w:ascii="Times New Roman" w:eastAsia="Calibri" w:hAnsi="Times New Roman" w:cs="Times New Roman"/>
          <w:sz w:val="20"/>
          <w:szCs w:val="20"/>
          <w:lang w:val="it-IT"/>
        </w:rPr>
        <w:t>;</w:t>
      </w:r>
    </w:p>
    <w:p w14:paraId="0DFD16B6" w14:textId="77777777" w:rsidR="007F4C85" w:rsidRPr="00C51E32" w:rsidRDefault="00D7492B">
      <w:pPr>
        <w:numPr>
          <w:ilvl w:val="0"/>
          <w:numId w:val="7"/>
        </w:numPr>
        <w:spacing w:before="100" w:beforeAutospacing="1" w:after="60" w:afterAutospacing="1" w:line="360" w:lineRule="auto"/>
        <w:jc w:val="both"/>
        <w:rPr>
          <w:rFonts w:ascii="Times New Roman" w:eastAsia="Calibri" w:hAnsi="Times New Roman" w:cs="Times New Roman"/>
          <w:sz w:val="20"/>
          <w:szCs w:val="20"/>
          <w:lang w:val="it-IT"/>
        </w:rPr>
      </w:pPr>
      <w:r w:rsidRPr="00C51E32">
        <w:rPr>
          <w:rFonts w:ascii="Times New Roman" w:eastAsia="Calibri" w:hAnsi="Times New Roman" w:cs="Times New Roman"/>
          <w:sz w:val="20"/>
          <w:szCs w:val="20"/>
          <w:lang w:val="it-IT"/>
        </w:rPr>
        <w:t>il </w:t>
      </w:r>
      <w:proofErr w:type="spellStart"/>
      <w:r w:rsidR="00CF4BED" w:rsidRPr="00C51E32">
        <w:rPr>
          <w:rFonts w:ascii="Times New Roman" w:hAnsi="Times New Roman" w:cs="Times New Roman"/>
          <w:sz w:val="20"/>
          <w:szCs w:val="20"/>
        </w:rPr>
        <w:fldChar w:fldCharType="begin"/>
      </w:r>
      <w:r w:rsidR="00CF4BED" w:rsidRPr="00C51E32">
        <w:rPr>
          <w:rFonts w:ascii="Times New Roman" w:hAnsi="Times New Roman" w:cs="Times New Roman"/>
          <w:sz w:val="20"/>
          <w:szCs w:val="20"/>
        </w:rPr>
        <w:instrText xml:space="preserve"> HYPERLINK "http://www.sistema-bdi.it/index.php?bdinr=021&amp;docnr=15396&amp;stato=lext" \t "_blank" </w:instrText>
      </w:r>
      <w:r w:rsidR="00CF4BED" w:rsidRPr="00C51E32">
        <w:rPr>
          <w:rFonts w:ascii="Times New Roman" w:hAnsi="Times New Roman" w:cs="Times New Roman"/>
          <w:sz w:val="20"/>
          <w:szCs w:val="20"/>
        </w:rPr>
      </w:r>
      <w:r w:rsidR="00CF4BED" w:rsidRPr="00C51E32">
        <w:rPr>
          <w:rFonts w:ascii="Times New Roman" w:hAnsi="Times New Roman" w:cs="Times New Roman"/>
          <w:sz w:val="20"/>
          <w:szCs w:val="20"/>
        </w:rPr>
        <w:fldChar w:fldCharType="separate"/>
      </w:r>
      <w:r w:rsidRPr="00C51E32">
        <w:rPr>
          <w:rFonts w:ascii="Times New Roman" w:eastAsia="Calibri" w:hAnsi="Times New Roman" w:cs="Times New Roman"/>
          <w:sz w:val="20"/>
          <w:szCs w:val="20"/>
          <w:lang w:val="it-IT"/>
        </w:rPr>
        <w:t>D.Lgs.</w:t>
      </w:r>
      <w:proofErr w:type="spellEnd"/>
      <w:r w:rsidRPr="00C51E32">
        <w:rPr>
          <w:rFonts w:ascii="Times New Roman" w:eastAsia="Calibri" w:hAnsi="Times New Roman" w:cs="Times New Roman"/>
          <w:sz w:val="20"/>
          <w:szCs w:val="20"/>
          <w:lang w:val="it-IT"/>
        </w:rPr>
        <w:t xml:space="preserve"> n. 267/2000</w:t>
      </w:r>
      <w:r w:rsidR="00CF4BED" w:rsidRPr="00C51E32">
        <w:rPr>
          <w:rFonts w:ascii="Times New Roman" w:eastAsia="Calibri" w:hAnsi="Times New Roman" w:cs="Times New Roman"/>
          <w:sz w:val="20"/>
          <w:szCs w:val="20"/>
          <w:lang w:val="it-IT"/>
        </w:rPr>
        <w:fldChar w:fldCharType="end"/>
      </w:r>
      <w:r w:rsidRPr="00C51E32">
        <w:rPr>
          <w:rFonts w:ascii="Times New Roman" w:eastAsia="Calibri" w:hAnsi="Times New Roman" w:cs="Times New Roman"/>
          <w:sz w:val="20"/>
          <w:szCs w:val="20"/>
          <w:lang w:val="it-IT"/>
        </w:rPr>
        <w:t> (</w:t>
      </w:r>
      <w:hyperlink r:id="rId11" w:tgtFrame="_blank" w:history="1">
        <w:r w:rsidRPr="00C51E32">
          <w:rPr>
            <w:rFonts w:ascii="Times New Roman" w:eastAsia="Calibri" w:hAnsi="Times New Roman" w:cs="Times New Roman"/>
            <w:sz w:val="20"/>
            <w:szCs w:val="20"/>
            <w:lang w:val="it-IT"/>
          </w:rPr>
          <w:t>T.U.E.L.</w:t>
        </w:r>
      </w:hyperlink>
      <w:r w:rsidRPr="00C51E32">
        <w:rPr>
          <w:rFonts w:ascii="Times New Roman" w:eastAsia="Calibri" w:hAnsi="Times New Roman" w:cs="Times New Roman"/>
          <w:sz w:val="20"/>
          <w:szCs w:val="20"/>
          <w:lang w:val="it-IT"/>
        </w:rPr>
        <w:t>);</w:t>
      </w:r>
    </w:p>
    <w:p w14:paraId="415D0155" w14:textId="77777777" w:rsidR="007F4C85" w:rsidRPr="00C51E32" w:rsidRDefault="00D7492B">
      <w:pPr>
        <w:numPr>
          <w:ilvl w:val="0"/>
          <w:numId w:val="7"/>
        </w:numPr>
        <w:spacing w:before="100" w:beforeAutospacing="1" w:after="60" w:afterAutospacing="1" w:line="360" w:lineRule="auto"/>
        <w:jc w:val="both"/>
        <w:rPr>
          <w:rFonts w:ascii="Times New Roman" w:eastAsia="Calibri" w:hAnsi="Times New Roman" w:cs="Times New Roman"/>
          <w:sz w:val="20"/>
          <w:szCs w:val="20"/>
          <w:lang w:val="it-IT"/>
        </w:rPr>
      </w:pPr>
      <w:r w:rsidRPr="00C51E32">
        <w:rPr>
          <w:rFonts w:ascii="Times New Roman" w:eastAsia="Calibri" w:hAnsi="Times New Roman" w:cs="Times New Roman"/>
          <w:sz w:val="20"/>
          <w:szCs w:val="20"/>
          <w:lang w:val="it-IT"/>
        </w:rPr>
        <w:t>il </w:t>
      </w:r>
      <w:proofErr w:type="spellStart"/>
      <w:r w:rsidR="00CF4BED" w:rsidRPr="00C51E32">
        <w:rPr>
          <w:rFonts w:ascii="Times New Roman" w:hAnsi="Times New Roman" w:cs="Times New Roman"/>
          <w:sz w:val="20"/>
          <w:szCs w:val="20"/>
        </w:rPr>
        <w:fldChar w:fldCharType="begin"/>
      </w:r>
      <w:r w:rsidR="00CF4BED" w:rsidRPr="00C51E32">
        <w:rPr>
          <w:rFonts w:ascii="Times New Roman" w:hAnsi="Times New Roman" w:cs="Times New Roman"/>
          <w:sz w:val="20"/>
          <w:szCs w:val="20"/>
        </w:rPr>
        <w:instrText xml:space="preserve"> HYPERLINK "http://www.sistema-bdi.it/index.php?bdinr=021&amp;docnr=89010%20&amp;stato=lext" \t "_blank" </w:instrText>
      </w:r>
      <w:r w:rsidR="00CF4BED" w:rsidRPr="00C51E32">
        <w:rPr>
          <w:rFonts w:ascii="Times New Roman" w:hAnsi="Times New Roman" w:cs="Times New Roman"/>
          <w:sz w:val="20"/>
          <w:szCs w:val="20"/>
        </w:rPr>
      </w:r>
      <w:r w:rsidR="00CF4BED" w:rsidRPr="00C51E32">
        <w:rPr>
          <w:rFonts w:ascii="Times New Roman" w:hAnsi="Times New Roman" w:cs="Times New Roman"/>
          <w:sz w:val="20"/>
          <w:szCs w:val="20"/>
        </w:rPr>
        <w:fldChar w:fldCharType="separate"/>
      </w:r>
      <w:r w:rsidRPr="00C51E32">
        <w:rPr>
          <w:rFonts w:ascii="Times New Roman" w:eastAsia="Calibri" w:hAnsi="Times New Roman" w:cs="Times New Roman"/>
          <w:sz w:val="20"/>
          <w:szCs w:val="20"/>
          <w:lang w:val="it-IT"/>
        </w:rPr>
        <w:t>D.Lgs.</w:t>
      </w:r>
      <w:proofErr w:type="spellEnd"/>
      <w:r w:rsidRPr="00C51E32">
        <w:rPr>
          <w:rFonts w:ascii="Times New Roman" w:eastAsia="Calibri" w:hAnsi="Times New Roman" w:cs="Times New Roman"/>
          <w:sz w:val="20"/>
          <w:szCs w:val="20"/>
          <w:lang w:val="it-IT"/>
        </w:rPr>
        <w:t xml:space="preserve"> n. 118/2011</w:t>
      </w:r>
      <w:r w:rsidR="00CF4BED" w:rsidRPr="00C51E32">
        <w:rPr>
          <w:rFonts w:ascii="Times New Roman" w:eastAsia="Calibri" w:hAnsi="Times New Roman" w:cs="Times New Roman"/>
          <w:sz w:val="20"/>
          <w:szCs w:val="20"/>
          <w:lang w:val="it-IT"/>
        </w:rPr>
        <w:fldChar w:fldCharType="end"/>
      </w:r>
      <w:r w:rsidRPr="00C51E32">
        <w:rPr>
          <w:rFonts w:ascii="Times New Roman" w:eastAsia="Calibri" w:hAnsi="Times New Roman" w:cs="Times New Roman"/>
          <w:sz w:val="20"/>
          <w:szCs w:val="20"/>
          <w:lang w:val="it-IT"/>
        </w:rPr>
        <w:t> e gli allegati principi contabili;</w:t>
      </w:r>
    </w:p>
    <w:p w14:paraId="28090314" w14:textId="77777777" w:rsidR="007F4C85" w:rsidRPr="00C51E32" w:rsidRDefault="00D7492B">
      <w:pPr>
        <w:numPr>
          <w:ilvl w:val="0"/>
          <w:numId w:val="7"/>
        </w:numPr>
        <w:spacing w:before="100" w:beforeAutospacing="1" w:after="60" w:afterAutospacing="1" w:line="360" w:lineRule="auto"/>
        <w:jc w:val="both"/>
        <w:rPr>
          <w:rFonts w:ascii="Times New Roman" w:eastAsia="Calibri" w:hAnsi="Times New Roman" w:cs="Times New Roman"/>
          <w:sz w:val="20"/>
          <w:szCs w:val="20"/>
          <w:lang w:val="it-IT"/>
        </w:rPr>
      </w:pPr>
      <w:r w:rsidRPr="00C51E32">
        <w:rPr>
          <w:rFonts w:ascii="Times New Roman" w:eastAsia="Calibri" w:hAnsi="Times New Roman" w:cs="Times New Roman"/>
          <w:sz w:val="20"/>
          <w:szCs w:val="20"/>
          <w:lang w:val="it-IT"/>
        </w:rPr>
        <w:lastRenderedPageBreak/>
        <w:t>il vigente Statuto dell’ente;</w:t>
      </w:r>
    </w:p>
    <w:p w14:paraId="7CC7F100" w14:textId="77777777" w:rsidR="007F4C85" w:rsidRPr="00C51E32" w:rsidRDefault="00D7492B">
      <w:pPr>
        <w:numPr>
          <w:ilvl w:val="0"/>
          <w:numId w:val="7"/>
        </w:numPr>
        <w:spacing w:before="100" w:beforeAutospacing="1" w:after="60" w:afterAutospacing="1" w:line="360" w:lineRule="auto"/>
        <w:jc w:val="both"/>
        <w:rPr>
          <w:rFonts w:ascii="Times New Roman" w:eastAsia="Calibri" w:hAnsi="Times New Roman" w:cs="Times New Roman"/>
          <w:sz w:val="20"/>
          <w:szCs w:val="20"/>
          <w:lang w:val="it-IT"/>
        </w:rPr>
      </w:pPr>
      <w:r w:rsidRPr="00C51E32">
        <w:rPr>
          <w:rFonts w:ascii="Times New Roman" w:eastAsia="Calibri" w:hAnsi="Times New Roman" w:cs="Times New Roman"/>
          <w:sz w:val="20"/>
          <w:szCs w:val="20"/>
          <w:lang w:val="it-IT"/>
        </w:rPr>
        <w:t>il vigente Regolamento di Contabilità;</w:t>
      </w:r>
    </w:p>
    <w:p w14:paraId="1D758BEE" w14:textId="0E1B42F1" w:rsidR="007F4C85" w:rsidRDefault="00D7492B">
      <w:pPr>
        <w:numPr>
          <w:ilvl w:val="0"/>
          <w:numId w:val="7"/>
        </w:numPr>
        <w:spacing w:before="100" w:beforeAutospacing="1" w:after="60" w:afterAutospacing="1" w:line="360" w:lineRule="auto"/>
        <w:jc w:val="both"/>
        <w:rPr>
          <w:rFonts w:ascii="Times New Roman" w:eastAsia="Calibri" w:hAnsi="Times New Roman" w:cs="Times New Roman"/>
          <w:sz w:val="20"/>
          <w:szCs w:val="20"/>
          <w:lang w:val="it-IT"/>
        </w:rPr>
      </w:pPr>
      <w:r w:rsidRPr="00C51E32">
        <w:rPr>
          <w:rFonts w:ascii="Times New Roman" w:eastAsia="Calibri" w:hAnsi="Times New Roman" w:cs="Times New Roman"/>
          <w:sz w:val="20"/>
          <w:szCs w:val="20"/>
          <w:lang w:val="it-IT"/>
        </w:rPr>
        <w:t xml:space="preserve">i pareri di regolarità tecnica e contabile espressi </w:t>
      </w:r>
      <w:r w:rsidR="00CC4506">
        <w:rPr>
          <w:rFonts w:ascii="Times New Roman" w:eastAsia="Calibri" w:hAnsi="Times New Roman" w:cs="Times New Roman"/>
          <w:sz w:val="20"/>
          <w:szCs w:val="20"/>
          <w:lang w:val="it-IT"/>
        </w:rPr>
        <w:t>dai responsabili dei servizi competenti</w:t>
      </w:r>
      <w:r w:rsidRPr="00C51E32">
        <w:rPr>
          <w:rFonts w:ascii="Times New Roman" w:eastAsia="Calibri" w:hAnsi="Times New Roman" w:cs="Times New Roman"/>
          <w:sz w:val="20"/>
          <w:szCs w:val="20"/>
          <w:lang w:val="it-IT"/>
        </w:rPr>
        <w:t xml:space="preserve"> e contenuti nella proposta di deliberazione in parola ex art. 49 del </w:t>
      </w:r>
      <w:proofErr w:type="spellStart"/>
      <w:r w:rsidR="00CF4BED" w:rsidRPr="00C51E32">
        <w:rPr>
          <w:rFonts w:ascii="Times New Roman" w:hAnsi="Times New Roman" w:cs="Times New Roman"/>
          <w:sz w:val="20"/>
          <w:szCs w:val="20"/>
        </w:rPr>
        <w:fldChar w:fldCharType="begin"/>
      </w:r>
      <w:r w:rsidR="00CF4BED" w:rsidRPr="00C51E32">
        <w:rPr>
          <w:rFonts w:ascii="Times New Roman" w:hAnsi="Times New Roman" w:cs="Times New Roman"/>
          <w:sz w:val="20"/>
          <w:szCs w:val="20"/>
        </w:rPr>
        <w:instrText xml:space="preserve"> HYPERLINK "http://www.sistema-bdi.it/index.php?bdinr=021&amp;docnr=15396&amp;stato=lext" \t "_blank" </w:instrText>
      </w:r>
      <w:r w:rsidR="00CF4BED" w:rsidRPr="00C51E32">
        <w:rPr>
          <w:rFonts w:ascii="Times New Roman" w:hAnsi="Times New Roman" w:cs="Times New Roman"/>
          <w:sz w:val="20"/>
          <w:szCs w:val="20"/>
        </w:rPr>
      </w:r>
      <w:r w:rsidR="00CF4BED" w:rsidRPr="00C51E32">
        <w:rPr>
          <w:rFonts w:ascii="Times New Roman" w:hAnsi="Times New Roman" w:cs="Times New Roman"/>
          <w:sz w:val="20"/>
          <w:szCs w:val="20"/>
        </w:rPr>
        <w:fldChar w:fldCharType="separate"/>
      </w:r>
      <w:r w:rsidRPr="00C51E32">
        <w:rPr>
          <w:rFonts w:ascii="Times New Roman" w:eastAsia="Calibri" w:hAnsi="Times New Roman" w:cs="Times New Roman"/>
          <w:sz w:val="20"/>
          <w:szCs w:val="20"/>
          <w:lang w:val="it-IT"/>
        </w:rPr>
        <w:t>D.Lgs.</w:t>
      </w:r>
      <w:proofErr w:type="spellEnd"/>
      <w:r w:rsidRPr="00C51E32">
        <w:rPr>
          <w:rFonts w:ascii="Times New Roman" w:eastAsia="Calibri" w:hAnsi="Times New Roman" w:cs="Times New Roman"/>
          <w:sz w:val="20"/>
          <w:szCs w:val="20"/>
          <w:lang w:val="it-IT"/>
        </w:rPr>
        <w:t xml:space="preserve"> n. 267/2000</w:t>
      </w:r>
      <w:r w:rsidR="00CF4BED" w:rsidRPr="00C51E32">
        <w:rPr>
          <w:rFonts w:ascii="Times New Roman" w:eastAsia="Calibri" w:hAnsi="Times New Roman" w:cs="Times New Roman"/>
          <w:sz w:val="20"/>
          <w:szCs w:val="20"/>
          <w:lang w:val="it-IT"/>
        </w:rPr>
        <w:fldChar w:fldCharType="end"/>
      </w:r>
      <w:r w:rsidRPr="00C51E32">
        <w:rPr>
          <w:rFonts w:ascii="Times New Roman" w:eastAsia="Calibri" w:hAnsi="Times New Roman" w:cs="Times New Roman"/>
          <w:sz w:val="20"/>
          <w:szCs w:val="20"/>
          <w:lang w:val="it-IT"/>
        </w:rPr>
        <w:t> (</w:t>
      </w:r>
      <w:hyperlink r:id="rId12" w:tgtFrame="_blank" w:history="1">
        <w:r w:rsidRPr="00C51E32">
          <w:rPr>
            <w:rFonts w:ascii="Times New Roman" w:eastAsia="Calibri" w:hAnsi="Times New Roman" w:cs="Times New Roman"/>
            <w:sz w:val="20"/>
            <w:szCs w:val="20"/>
            <w:lang w:val="it-IT"/>
          </w:rPr>
          <w:t>TUEL</w:t>
        </w:r>
      </w:hyperlink>
      <w:r w:rsidRPr="00C51E32">
        <w:rPr>
          <w:rFonts w:ascii="Times New Roman" w:eastAsia="Calibri" w:hAnsi="Times New Roman" w:cs="Times New Roman"/>
          <w:sz w:val="20"/>
          <w:szCs w:val="20"/>
          <w:lang w:val="it-IT"/>
        </w:rPr>
        <w:t>);</w:t>
      </w:r>
    </w:p>
    <w:p w14:paraId="46E3E148" w14:textId="0ED6B1CC" w:rsidR="00CC4506" w:rsidRPr="00C51E32" w:rsidRDefault="00CC4506" w:rsidP="00CC4506">
      <w:pPr>
        <w:spacing w:after="120" w:line="360" w:lineRule="auto"/>
        <w:jc w:val="both"/>
        <w:rPr>
          <w:rFonts w:ascii="Times New Roman" w:eastAsia="Calibri" w:hAnsi="Times New Roman" w:cs="Times New Roman"/>
          <w:sz w:val="20"/>
          <w:szCs w:val="20"/>
          <w:lang w:val="it-IT"/>
        </w:rPr>
      </w:pPr>
      <w:r>
        <w:rPr>
          <w:rFonts w:ascii="Times New Roman" w:eastAsia="Calibri" w:hAnsi="Times New Roman" w:cs="Times New Roman"/>
          <w:sz w:val="20"/>
          <w:szCs w:val="20"/>
          <w:lang w:val="it-IT"/>
        </w:rPr>
        <w:t>tutto ciò premesso l’organo di revisione</w:t>
      </w:r>
    </w:p>
    <w:p w14:paraId="1428949D" w14:textId="791CA550" w:rsidR="00CC4506" w:rsidRDefault="00CC4506" w:rsidP="00CC4506">
      <w:pPr>
        <w:spacing w:after="120" w:line="360" w:lineRule="auto"/>
        <w:jc w:val="center"/>
        <w:rPr>
          <w:rFonts w:ascii="Times New Roman" w:eastAsia="Calibri" w:hAnsi="Times New Roman" w:cs="Times New Roman"/>
          <w:b/>
          <w:sz w:val="20"/>
          <w:szCs w:val="20"/>
          <w:lang w:val="it-IT"/>
        </w:rPr>
      </w:pPr>
      <w:r>
        <w:rPr>
          <w:rFonts w:ascii="Times New Roman" w:eastAsia="Calibri" w:hAnsi="Times New Roman" w:cs="Times New Roman"/>
          <w:b/>
          <w:sz w:val="20"/>
          <w:szCs w:val="20"/>
          <w:lang w:val="it-IT"/>
        </w:rPr>
        <w:t>e</w:t>
      </w:r>
      <w:r w:rsidR="00D7492B" w:rsidRPr="00C51E32">
        <w:rPr>
          <w:rFonts w:ascii="Times New Roman" w:eastAsia="Calibri" w:hAnsi="Times New Roman" w:cs="Times New Roman"/>
          <w:b/>
          <w:sz w:val="20"/>
          <w:szCs w:val="20"/>
          <w:lang w:val="it-IT"/>
        </w:rPr>
        <w:t xml:space="preserve">sprime parere favorevole </w:t>
      </w:r>
    </w:p>
    <w:p w14:paraId="4B84864D" w14:textId="143C20CF" w:rsidR="007F4C85" w:rsidRPr="00CC4506" w:rsidRDefault="00CC4506" w:rsidP="00CC4506">
      <w:pPr>
        <w:spacing w:after="120" w:line="360" w:lineRule="auto"/>
        <w:jc w:val="both"/>
        <w:rPr>
          <w:rFonts w:ascii="Times New Roman" w:eastAsia="Calibri" w:hAnsi="Times New Roman" w:cs="Times New Roman"/>
          <w:b/>
          <w:sz w:val="20"/>
          <w:szCs w:val="20"/>
          <w:lang w:val="it-IT"/>
        </w:rPr>
      </w:pPr>
      <w:r>
        <w:rPr>
          <w:rFonts w:ascii="Times New Roman" w:eastAsia="Calibri" w:hAnsi="Times New Roman" w:cs="Times New Roman"/>
          <w:sz w:val="20"/>
          <w:szCs w:val="20"/>
          <w:lang w:val="it-IT"/>
        </w:rPr>
        <w:t xml:space="preserve">per quanto di propria competenza, </w:t>
      </w:r>
      <w:r w:rsidR="00D7492B" w:rsidRPr="00C51E32">
        <w:rPr>
          <w:rFonts w:ascii="Times New Roman" w:eastAsia="Calibri" w:hAnsi="Times New Roman" w:cs="Times New Roman"/>
          <w:sz w:val="20"/>
          <w:szCs w:val="20"/>
          <w:lang w:val="it-IT"/>
        </w:rPr>
        <w:t>sulla coerenza del Documento Unico di Programmazione con le linee programmatiche di mandato e con la programmazione operativa e di settore indicata al paragrafo “</w:t>
      </w:r>
      <w:r w:rsidR="00D7492B" w:rsidRPr="00C51E32">
        <w:rPr>
          <w:rFonts w:ascii="Times New Roman" w:eastAsia="Calibri" w:hAnsi="Times New Roman" w:cs="Times New Roman"/>
          <w:i/>
          <w:sz w:val="20"/>
          <w:szCs w:val="20"/>
          <w:lang w:val="it-IT"/>
        </w:rPr>
        <w:t>Verifiche e riscontri</w:t>
      </w:r>
      <w:r w:rsidR="00D7492B" w:rsidRPr="00C51E32">
        <w:rPr>
          <w:rFonts w:ascii="Times New Roman" w:eastAsia="Calibri" w:hAnsi="Times New Roman" w:cs="Times New Roman"/>
          <w:sz w:val="20"/>
          <w:szCs w:val="20"/>
          <w:lang w:val="it-IT"/>
        </w:rPr>
        <w:t>”.</w:t>
      </w:r>
    </w:p>
    <w:p w14:paraId="7F248968" w14:textId="5725AFB9" w:rsidR="007F4C85" w:rsidRPr="00C51E32" w:rsidRDefault="00D7492B" w:rsidP="00CC4506">
      <w:pPr>
        <w:spacing w:before="100" w:beforeAutospacing="1" w:after="100" w:afterAutospacing="1" w:line="240" w:lineRule="auto"/>
        <w:ind w:left="5664" w:firstLine="708"/>
        <w:jc w:val="both"/>
        <w:rPr>
          <w:rFonts w:ascii="Times New Roman" w:eastAsia="Calibri" w:hAnsi="Times New Roman" w:cs="Times New Roman"/>
          <w:sz w:val="20"/>
          <w:szCs w:val="20"/>
          <w:lang w:val="it-IT"/>
        </w:rPr>
      </w:pPr>
      <w:r w:rsidRPr="00C51E32">
        <w:rPr>
          <w:rFonts w:ascii="Times New Roman" w:eastAsia="Calibri" w:hAnsi="Times New Roman" w:cs="Times New Roman"/>
          <w:sz w:val="20"/>
          <w:szCs w:val="20"/>
          <w:lang w:val="it-IT"/>
        </w:rPr>
        <w:t>L’</w:t>
      </w:r>
      <w:r w:rsidR="00B86540" w:rsidRPr="00C51E32">
        <w:rPr>
          <w:rFonts w:ascii="Times New Roman" w:eastAsia="Calibri" w:hAnsi="Times New Roman" w:cs="Times New Roman"/>
          <w:sz w:val="20"/>
          <w:szCs w:val="20"/>
          <w:lang w:val="it-IT"/>
        </w:rPr>
        <w:t>O</w:t>
      </w:r>
      <w:r w:rsidRPr="00C51E32">
        <w:rPr>
          <w:rFonts w:ascii="Times New Roman" w:eastAsia="Calibri" w:hAnsi="Times New Roman" w:cs="Times New Roman"/>
          <w:sz w:val="20"/>
          <w:szCs w:val="20"/>
          <w:lang w:val="it-IT"/>
        </w:rPr>
        <w:t>rgano di revisione</w:t>
      </w:r>
    </w:p>
    <w:p w14:paraId="37B85E95" w14:textId="20CE97A5" w:rsidR="007F4C85" w:rsidRPr="00C51E32" w:rsidRDefault="00CC4506" w:rsidP="00CC4506">
      <w:pPr>
        <w:spacing w:before="100" w:beforeAutospacing="1" w:after="100" w:afterAutospacing="1" w:line="240" w:lineRule="auto"/>
        <w:ind w:left="5664" w:firstLine="708"/>
        <w:jc w:val="both"/>
        <w:rPr>
          <w:rFonts w:ascii="Times New Roman" w:hAnsi="Times New Roman" w:cs="Times New Roman"/>
          <w:sz w:val="20"/>
          <w:szCs w:val="20"/>
        </w:rPr>
      </w:pPr>
      <w:r>
        <w:rPr>
          <w:rFonts w:ascii="Times New Roman" w:eastAsia="Calibri" w:hAnsi="Times New Roman" w:cs="Times New Roman"/>
          <w:sz w:val="20"/>
          <w:szCs w:val="20"/>
          <w:lang w:val="it-IT"/>
        </w:rPr>
        <w:t xml:space="preserve">          Clara Sterli</w:t>
      </w:r>
    </w:p>
    <w:sectPr w:rsidR="007F4C85" w:rsidRPr="00C51E32">
      <w:footerReference w:type="default" r:id="rId13"/>
      <w:footerReference w:type="first" r:id="rId14"/>
      <w:pgSz w:w="11906" w:h="16838"/>
      <w:pgMar w:top="1134" w:right="1134" w:bottom="1134" w:left="1134" w:header="709" w:footer="709" w:gutter="0"/>
      <w:pgBorders w:display="firstPage" w:offsetFrom="page">
        <w:top w:val="single" w:sz="18" w:space="24" w:color="FFC000" w:themeColor="accent4"/>
        <w:left w:val="single" w:sz="18" w:space="24" w:color="FFC000" w:themeColor="accent4"/>
        <w:bottom w:val="single" w:sz="18" w:space="24" w:color="FFC000" w:themeColor="accent4"/>
        <w:right w:val="single" w:sz="18" w:space="24" w:color="FFC000" w:themeColor="accent4"/>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D8DD1" w14:textId="77777777" w:rsidR="00CF4BED" w:rsidRDefault="00CF4BED">
      <w:pPr>
        <w:spacing w:line="240" w:lineRule="auto"/>
      </w:pPr>
      <w:r>
        <w:separator/>
      </w:r>
    </w:p>
  </w:endnote>
  <w:endnote w:type="continuationSeparator" w:id="0">
    <w:p w14:paraId="4930AC3F" w14:textId="77777777" w:rsidR="00CF4BED" w:rsidRDefault="00CF4B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
    <w:altName w:val="Calibri"/>
    <w:charset w:val="00"/>
    <w:family w:val="swiss"/>
    <w:pitch w:val="default"/>
    <w:sig w:usb0="00000000"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5ABBF" w14:textId="77777777" w:rsidR="007F4C85" w:rsidRDefault="007F4C85">
    <w:pPr>
      <w:pStyle w:val="Pidipagina"/>
      <w:rPr>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80CA5" w14:textId="0E3A21D7" w:rsidR="007F4C85" w:rsidRDefault="007F4C85">
    <w:pPr>
      <w:pStyle w:val="Pidipagina"/>
      <w:jc w:val="right"/>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C2544" w14:textId="77777777" w:rsidR="00CF4BED" w:rsidRDefault="00CF4BED">
      <w:pPr>
        <w:spacing w:after="0"/>
      </w:pPr>
      <w:r>
        <w:separator/>
      </w:r>
    </w:p>
  </w:footnote>
  <w:footnote w:type="continuationSeparator" w:id="0">
    <w:p w14:paraId="7B91E34D" w14:textId="77777777" w:rsidR="00CF4BED" w:rsidRDefault="00CF4BED">
      <w:pPr>
        <w:spacing w:after="0"/>
      </w:pPr>
      <w:r>
        <w:continuationSeparator/>
      </w:r>
    </w:p>
  </w:footnote>
  <w:footnote w:id="1">
    <w:p w14:paraId="6CA530EE" w14:textId="32EBBEB0" w:rsidR="007F4C85" w:rsidRDefault="00E9426F">
      <w:pPr>
        <w:pStyle w:val="Testonotaapidipagina"/>
        <w:jc w:val="both"/>
        <w:rPr>
          <w:i/>
          <w:iCs/>
          <w:color w:val="0070C0"/>
          <w:lang w:val="it-IT"/>
        </w:rPr>
      </w:pPr>
      <w:r>
        <w:rPr>
          <w:rStyle w:val="Rimandonotaapidipagina"/>
        </w:rPr>
        <w:footnoteRef/>
      </w:r>
      <w:r>
        <w:rPr>
          <w:rStyle w:val="Rimandonotaapidipagina"/>
        </w:rPr>
        <w:footnoteRef/>
      </w:r>
      <w:r w:rsidR="00D7492B">
        <w:rPr>
          <w:rStyle w:val="Rimandonotaapidipagina"/>
        </w:rPr>
        <w:footnoteRef/>
      </w:r>
      <w:r w:rsidR="00D7492B">
        <w:t xml:space="preserve">  </w:t>
      </w:r>
      <w:proofErr w:type="spellStart"/>
      <w:r w:rsidR="00D7492B" w:rsidRPr="00E9426F">
        <w:rPr>
          <w:rFonts w:ascii="Times New Roman" w:hAnsi="Times New Roman" w:cs="Times New Roman"/>
          <w:i/>
          <w:iCs/>
          <w:sz w:val="16"/>
          <w:szCs w:val="16"/>
        </w:rPr>
        <w:t>All'articolo</w:t>
      </w:r>
      <w:proofErr w:type="spellEnd"/>
      <w:r w:rsidR="00D7492B" w:rsidRPr="00E9426F">
        <w:rPr>
          <w:rFonts w:ascii="Times New Roman" w:hAnsi="Times New Roman" w:cs="Times New Roman"/>
          <w:i/>
          <w:iCs/>
          <w:sz w:val="16"/>
          <w:szCs w:val="16"/>
        </w:rPr>
        <w:t xml:space="preserve"> 2: al comma 1: al primo </w:t>
      </w:r>
      <w:proofErr w:type="spellStart"/>
      <w:r w:rsidR="00D7492B" w:rsidRPr="00E9426F">
        <w:rPr>
          <w:rFonts w:ascii="Times New Roman" w:hAnsi="Times New Roman" w:cs="Times New Roman"/>
          <w:i/>
          <w:iCs/>
          <w:sz w:val="16"/>
          <w:szCs w:val="16"/>
        </w:rPr>
        <w:t>periodo</w:t>
      </w:r>
      <w:proofErr w:type="spellEnd"/>
      <w:r w:rsidR="00D7492B" w:rsidRPr="00E9426F">
        <w:rPr>
          <w:rFonts w:ascii="Times New Roman" w:hAnsi="Times New Roman" w:cs="Times New Roman"/>
          <w:i/>
          <w:iCs/>
          <w:sz w:val="16"/>
          <w:szCs w:val="16"/>
        </w:rPr>
        <w:t>, le parole: «</w:t>
      </w:r>
      <w:proofErr w:type="spellStart"/>
      <w:r w:rsidR="00D7492B" w:rsidRPr="00E9426F">
        <w:rPr>
          <w:rFonts w:ascii="Times New Roman" w:hAnsi="Times New Roman" w:cs="Times New Roman"/>
          <w:i/>
          <w:iCs/>
          <w:sz w:val="16"/>
          <w:szCs w:val="16"/>
        </w:rPr>
        <w:t>del</w:t>
      </w:r>
      <w:proofErr w:type="spellEnd"/>
      <w:r w:rsidR="00D7492B" w:rsidRPr="00E9426F">
        <w:rPr>
          <w:rFonts w:ascii="Times New Roman" w:hAnsi="Times New Roman" w:cs="Times New Roman"/>
          <w:i/>
          <w:iCs/>
          <w:sz w:val="16"/>
          <w:szCs w:val="16"/>
        </w:rPr>
        <w:t xml:space="preserve"> </w:t>
      </w:r>
      <w:proofErr w:type="spellStart"/>
      <w:r w:rsidR="00D7492B" w:rsidRPr="00E9426F">
        <w:rPr>
          <w:rFonts w:ascii="Times New Roman" w:hAnsi="Times New Roman" w:cs="Times New Roman"/>
          <w:i/>
          <w:iCs/>
          <w:sz w:val="16"/>
          <w:szCs w:val="16"/>
        </w:rPr>
        <w:t>presente</w:t>
      </w:r>
      <w:proofErr w:type="spellEnd"/>
      <w:r w:rsidR="00D7492B" w:rsidRPr="00E9426F">
        <w:rPr>
          <w:rFonts w:ascii="Times New Roman" w:hAnsi="Times New Roman" w:cs="Times New Roman"/>
          <w:i/>
          <w:iCs/>
          <w:sz w:val="16"/>
          <w:szCs w:val="16"/>
        </w:rPr>
        <w:t xml:space="preserve"> </w:t>
      </w:r>
      <w:proofErr w:type="spellStart"/>
      <w:r w:rsidR="00D7492B" w:rsidRPr="00E9426F">
        <w:rPr>
          <w:rFonts w:ascii="Times New Roman" w:hAnsi="Times New Roman" w:cs="Times New Roman"/>
          <w:i/>
          <w:iCs/>
          <w:sz w:val="16"/>
          <w:szCs w:val="16"/>
        </w:rPr>
        <w:t>decreto</w:t>
      </w:r>
      <w:proofErr w:type="spellEnd"/>
      <w:r w:rsidR="00D7492B" w:rsidRPr="00E9426F">
        <w:rPr>
          <w:rFonts w:ascii="Times New Roman" w:hAnsi="Times New Roman" w:cs="Times New Roman"/>
          <w:i/>
          <w:iCs/>
          <w:sz w:val="16"/>
          <w:szCs w:val="16"/>
        </w:rPr>
        <w:t xml:space="preserve">» sono </w:t>
      </w:r>
      <w:proofErr w:type="spellStart"/>
      <w:r w:rsidR="00D7492B" w:rsidRPr="00E9426F">
        <w:rPr>
          <w:rFonts w:ascii="Times New Roman" w:hAnsi="Times New Roman" w:cs="Times New Roman"/>
          <w:i/>
          <w:iCs/>
          <w:sz w:val="16"/>
          <w:szCs w:val="16"/>
        </w:rPr>
        <w:t>sostituite</w:t>
      </w:r>
      <w:proofErr w:type="spellEnd"/>
      <w:r w:rsidR="00D7492B" w:rsidRPr="00E9426F">
        <w:rPr>
          <w:rFonts w:ascii="Times New Roman" w:hAnsi="Times New Roman" w:cs="Times New Roman"/>
          <w:i/>
          <w:iCs/>
          <w:sz w:val="16"/>
          <w:szCs w:val="16"/>
        </w:rPr>
        <w:t xml:space="preserve"> dalle </w:t>
      </w:r>
      <w:proofErr w:type="spellStart"/>
      <w:r w:rsidR="00D7492B" w:rsidRPr="00E9426F">
        <w:rPr>
          <w:rFonts w:ascii="Times New Roman" w:hAnsi="Times New Roman" w:cs="Times New Roman"/>
          <w:i/>
          <w:iCs/>
          <w:sz w:val="16"/>
          <w:szCs w:val="16"/>
        </w:rPr>
        <w:t>seguenti</w:t>
      </w:r>
      <w:proofErr w:type="spellEnd"/>
      <w:r w:rsidR="00D7492B" w:rsidRPr="00E9426F">
        <w:rPr>
          <w:rFonts w:ascii="Times New Roman" w:hAnsi="Times New Roman" w:cs="Times New Roman"/>
          <w:i/>
          <w:iCs/>
          <w:sz w:val="16"/>
          <w:szCs w:val="16"/>
        </w:rPr>
        <w:t>: «</w:t>
      </w:r>
      <w:proofErr w:type="spellStart"/>
      <w:r w:rsidR="00D7492B" w:rsidRPr="00E9426F">
        <w:rPr>
          <w:rFonts w:ascii="Times New Roman" w:hAnsi="Times New Roman" w:cs="Times New Roman"/>
          <w:i/>
          <w:iCs/>
          <w:sz w:val="16"/>
          <w:szCs w:val="16"/>
        </w:rPr>
        <w:t>della</w:t>
      </w:r>
      <w:proofErr w:type="spellEnd"/>
      <w:r w:rsidR="00D7492B" w:rsidRPr="00E9426F">
        <w:rPr>
          <w:rFonts w:ascii="Times New Roman" w:hAnsi="Times New Roman" w:cs="Times New Roman"/>
          <w:i/>
          <w:iCs/>
          <w:sz w:val="16"/>
          <w:szCs w:val="16"/>
        </w:rPr>
        <w:t xml:space="preserve"> </w:t>
      </w:r>
      <w:proofErr w:type="spellStart"/>
      <w:r w:rsidR="00D7492B" w:rsidRPr="00E9426F">
        <w:rPr>
          <w:rFonts w:ascii="Times New Roman" w:hAnsi="Times New Roman" w:cs="Times New Roman"/>
          <w:i/>
          <w:iCs/>
          <w:sz w:val="16"/>
          <w:szCs w:val="16"/>
        </w:rPr>
        <w:t>legge</w:t>
      </w:r>
      <w:proofErr w:type="spellEnd"/>
      <w:r w:rsidR="00D7492B" w:rsidRPr="00E9426F">
        <w:rPr>
          <w:rFonts w:ascii="Times New Roman" w:hAnsi="Times New Roman" w:cs="Times New Roman"/>
          <w:i/>
          <w:iCs/>
          <w:sz w:val="16"/>
          <w:szCs w:val="16"/>
        </w:rPr>
        <w:t xml:space="preserve"> di </w:t>
      </w:r>
      <w:proofErr w:type="spellStart"/>
      <w:r w:rsidR="00D7492B" w:rsidRPr="00E9426F">
        <w:rPr>
          <w:rFonts w:ascii="Times New Roman" w:hAnsi="Times New Roman" w:cs="Times New Roman"/>
          <w:i/>
          <w:iCs/>
          <w:sz w:val="16"/>
          <w:szCs w:val="16"/>
        </w:rPr>
        <w:t>conversione</w:t>
      </w:r>
      <w:proofErr w:type="spellEnd"/>
      <w:r w:rsidR="00D7492B" w:rsidRPr="00E9426F">
        <w:rPr>
          <w:rFonts w:ascii="Times New Roman" w:hAnsi="Times New Roman" w:cs="Times New Roman"/>
          <w:i/>
          <w:iCs/>
          <w:sz w:val="16"/>
          <w:szCs w:val="16"/>
        </w:rPr>
        <w:t xml:space="preserve"> </w:t>
      </w:r>
      <w:proofErr w:type="spellStart"/>
      <w:r w:rsidR="00D7492B" w:rsidRPr="00E9426F">
        <w:rPr>
          <w:rFonts w:ascii="Times New Roman" w:hAnsi="Times New Roman" w:cs="Times New Roman"/>
          <w:i/>
          <w:iCs/>
          <w:sz w:val="16"/>
          <w:szCs w:val="16"/>
        </w:rPr>
        <w:t>del</w:t>
      </w:r>
      <w:proofErr w:type="spellEnd"/>
      <w:r w:rsidR="00D7492B" w:rsidRPr="00E9426F">
        <w:rPr>
          <w:rFonts w:ascii="Times New Roman" w:hAnsi="Times New Roman" w:cs="Times New Roman"/>
          <w:i/>
          <w:iCs/>
          <w:sz w:val="16"/>
          <w:szCs w:val="16"/>
        </w:rPr>
        <w:t xml:space="preserve"> </w:t>
      </w:r>
      <w:proofErr w:type="spellStart"/>
      <w:r w:rsidR="00D7492B" w:rsidRPr="00E9426F">
        <w:rPr>
          <w:rFonts w:ascii="Times New Roman" w:hAnsi="Times New Roman" w:cs="Times New Roman"/>
          <w:i/>
          <w:iCs/>
          <w:sz w:val="16"/>
          <w:szCs w:val="16"/>
        </w:rPr>
        <w:t>presente</w:t>
      </w:r>
      <w:proofErr w:type="spellEnd"/>
      <w:r w:rsidR="00D7492B" w:rsidRPr="00E9426F">
        <w:rPr>
          <w:rFonts w:ascii="Times New Roman" w:hAnsi="Times New Roman" w:cs="Times New Roman"/>
          <w:i/>
          <w:iCs/>
          <w:sz w:val="16"/>
          <w:szCs w:val="16"/>
        </w:rPr>
        <w:t xml:space="preserve"> </w:t>
      </w:r>
      <w:proofErr w:type="spellStart"/>
      <w:r w:rsidR="00D7492B" w:rsidRPr="00E9426F">
        <w:rPr>
          <w:rFonts w:ascii="Times New Roman" w:hAnsi="Times New Roman" w:cs="Times New Roman"/>
          <w:i/>
          <w:iCs/>
          <w:sz w:val="16"/>
          <w:szCs w:val="16"/>
        </w:rPr>
        <w:t>decreto</w:t>
      </w:r>
      <w:proofErr w:type="spellEnd"/>
      <w:r w:rsidR="00D7492B" w:rsidRPr="00E9426F">
        <w:rPr>
          <w:rFonts w:ascii="Times New Roman" w:hAnsi="Times New Roman" w:cs="Times New Roman"/>
          <w:i/>
          <w:iCs/>
          <w:sz w:val="16"/>
          <w:szCs w:val="16"/>
        </w:rPr>
        <w:t xml:space="preserve">», </w:t>
      </w:r>
      <w:proofErr w:type="spellStart"/>
      <w:r w:rsidR="00D7492B" w:rsidRPr="00E9426F">
        <w:rPr>
          <w:rFonts w:ascii="Times New Roman" w:hAnsi="Times New Roman" w:cs="Times New Roman"/>
          <w:i/>
          <w:iCs/>
          <w:sz w:val="16"/>
          <w:szCs w:val="16"/>
        </w:rPr>
        <w:t>dopo</w:t>
      </w:r>
      <w:proofErr w:type="spellEnd"/>
      <w:r w:rsidR="00D7492B" w:rsidRPr="00E9426F">
        <w:rPr>
          <w:rFonts w:ascii="Times New Roman" w:hAnsi="Times New Roman" w:cs="Times New Roman"/>
          <w:i/>
          <w:iCs/>
          <w:sz w:val="16"/>
          <w:szCs w:val="16"/>
        </w:rPr>
        <w:t xml:space="preserve"> le parole: «di </w:t>
      </w:r>
      <w:proofErr w:type="spellStart"/>
      <w:r w:rsidR="00D7492B" w:rsidRPr="00E9426F">
        <w:rPr>
          <w:rFonts w:ascii="Times New Roman" w:hAnsi="Times New Roman" w:cs="Times New Roman"/>
          <w:i/>
          <w:iCs/>
          <w:sz w:val="16"/>
          <w:szCs w:val="16"/>
        </w:rPr>
        <w:t>ciascun</w:t>
      </w:r>
      <w:proofErr w:type="spellEnd"/>
      <w:r w:rsidR="00D7492B" w:rsidRPr="00E9426F">
        <w:rPr>
          <w:rFonts w:ascii="Times New Roman" w:hAnsi="Times New Roman" w:cs="Times New Roman"/>
          <w:i/>
          <w:iCs/>
          <w:sz w:val="16"/>
          <w:szCs w:val="16"/>
        </w:rPr>
        <w:t xml:space="preserve"> programma e </w:t>
      </w:r>
      <w:proofErr w:type="spellStart"/>
      <w:r w:rsidR="00D7492B" w:rsidRPr="00E9426F">
        <w:rPr>
          <w:rFonts w:ascii="Times New Roman" w:hAnsi="Times New Roman" w:cs="Times New Roman"/>
          <w:i/>
          <w:iCs/>
          <w:sz w:val="16"/>
          <w:szCs w:val="16"/>
        </w:rPr>
        <w:t>intervento</w:t>
      </w:r>
      <w:proofErr w:type="spellEnd"/>
      <w:r w:rsidR="00D7492B" w:rsidRPr="00E9426F">
        <w:rPr>
          <w:rFonts w:ascii="Times New Roman" w:hAnsi="Times New Roman" w:cs="Times New Roman"/>
          <w:i/>
          <w:iCs/>
          <w:sz w:val="16"/>
          <w:szCs w:val="16"/>
        </w:rPr>
        <w:t xml:space="preserve">» e' </w:t>
      </w:r>
      <w:proofErr w:type="spellStart"/>
      <w:r w:rsidR="00D7492B" w:rsidRPr="00E9426F">
        <w:rPr>
          <w:rFonts w:ascii="Times New Roman" w:hAnsi="Times New Roman" w:cs="Times New Roman"/>
          <w:i/>
          <w:iCs/>
          <w:sz w:val="16"/>
          <w:szCs w:val="16"/>
        </w:rPr>
        <w:t>inserito</w:t>
      </w:r>
      <w:proofErr w:type="spellEnd"/>
      <w:r w:rsidR="00D7492B" w:rsidRPr="00E9426F">
        <w:rPr>
          <w:rFonts w:ascii="Times New Roman" w:hAnsi="Times New Roman" w:cs="Times New Roman"/>
          <w:i/>
          <w:iCs/>
          <w:sz w:val="16"/>
          <w:szCs w:val="16"/>
        </w:rPr>
        <w:t xml:space="preserve"> il </w:t>
      </w:r>
      <w:proofErr w:type="spellStart"/>
      <w:r w:rsidR="00D7492B" w:rsidRPr="00E9426F">
        <w:rPr>
          <w:rFonts w:ascii="Times New Roman" w:hAnsi="Times New Roman" w:cs="Times New Roman"/>
          <w:i/>
          <w:iCs/>
          <w:sz w:val="16"/>
          <w:szCs w:val="16"/>
        </w:rPr>
        <w:t>seguente</w:t>
      </w:r>
      <w:proofErr w:type="spellEnd"/>
      <w:r w:rsidR="00D7492B" w:rsidRPr="00E9426F">
        <w:rPr>
          <w:rFonts w:ascii="Times New Roman" w:hAnsi="Times New Roman" w:cs="Times New Roman"/>
          <w:i/>
          <w:iCs/>
          <w:sz w:val="16"/>
          <w:szCs w:val="16"/>
        </w:rPr>
        <w:t xml:space="preserve"> segno d'</w:t>
      </w:r>
      <w:proofErr w:type="spellStart"/>
      <w:r w:rsidR="00D7492B" w:rsidRPr="00E9426F">
        <w:rPr>
          <w:rFonts w:ascii="Times New Roman" w:hAnsi="Times New Roman" w:cs="Times New Roman"/>
          <w:i/>
          <w:iCs/>
          <w:sz w:val="16"/>
          <w:szCs w:val="16"/>
        </w:rPr>
        <w:t>interpunzione</w:t>
      </w:r>
      <w:proofErr w:type="spellEnd"/>
      <w:r w:rsidR="00D7492B" w:rsidRPr="00E9426F">
        <w:rPr>
          <w:rFonts w:ascii="Times New Roman" w:hAnsi="Times New Roman" w:cs="Times New Roman"/>
          <w:i/>
          <w:iCs/>
          <w:sz w:val="16"/>
          <w:szCs w:val="16"/>
        </w:rPr>
        <w:t>: «,», le parole: «</w:t>
      </w:r>
      <w:proofErr w:type="spellStart"/>
      <w:r w:rsidR="00D7492B" w:rsidRPr="00E9426F">
        <w:rPr>
          <w:rFonts w:ascii="Times New Roman" w:hAnsi="Times New Roman" w:cs="Times New Roman"/>
          <w:i/>
          <w:iCs/>
          <w:sz w:val="16"/>
          <w:szCs w:val="16"/>
        </w:rPr>
        <w:t>del</w:t>
      </w:r>
      <w:proofErr w:type="spellEnd"/>
      <w:r w:rsidR="00D7492B" w:rsidRPr="00E9426F">
        <w:rPr>
          <w:rFonts w:ascii="Times New Roman" w:hAnsi="Times New Roman" w:cs="Times New Roman"/>
          <w:i/>
          <w:iCs/>
          <w:sz w:val="16"/>
          <w:szCs w:val="16"/>
        </w:rPr>
        <w:t xml:space="preserve"> 31 </w:t>
      </w:r>
      <w:proofErr w:type="spellStart"/>
      <w:r w:rsidR="00D7492B" w:rsidRPr="00E9426F">
        <w:rPr>
          <w:rFonts w:ascii="Times New Roman" w:hAnsi="Times New Roman" w:cs="Times New Roman"/>
          <w:i/>
          <w:iCs/>
          <w:sz w:val="16"/>
          <w:szCs w:val="16"/>
        </w:rPr>
        <w:t>dicembre</w:t>
      </w:r>
      <w:proofErr w:type="spellEnd"/>
      <w:r w:rsidR="00D7492B" w:rsidRPr="00E9426F">
        <w:rPr>
          <w:rFonts w:ascii="Times New Roman" w:hAnsi="Times New Roman" w:cs="Times New Roman"/>
          <w:i/>
          <w:iCs/>
          <w:sz w:val="16"/>
          <w:szCs w:val="16"/>
        </w:rPr>
        <w:t xml:space="preserve"> 2023» sono </w:t>
      </w:r>
      <w:proofErr w:type="spellStart"/>
      <w:r w:rsidR="00D7492B" w:rsidRPr="00E9426F">
        <w:rPr>
          <w:rFonts w:ascii="Times New Roman" w:hAnsi="Times New Roman" w:cs="Times New Roman"/>
          <w:i/>
          <w:iCs/>
          <w:sz w:val="16"/>
          <w:szCs w:val="16"/>
        </w:rPr>
        <w:t>sostituite</w:t>
      </w:r>
      <w:proofErr w:type="spellEnd"/>
      <w:r w:rsidR="00D7492B" w:rsidRPr="00E9426F">
        <w:rPr>
          <w:rFonts w:ascii="Times New Roman" w:hAnsi="Times New Roman" w:cs="Times New Roman"/>
          <w:i/>
          <w:iCs/>
          <w:sz w:val="16"/>
          <w:szCs w:val="16"/>
        </w:rPr>
        <w:t xml:space="preserve"> dalle </w:t>
      </w:r>
      <w:proofErr w:type="spellStart"/>
      <w:r w:rsidR="00D7492B" w:rsidRPr="00E9426F">
        <w:rPr>
          <w:rFonts w:ascii="Times New Roman" w:hAnsi="Times New Roman" w:cs="Times New Roman"/>
          <w:i/>
          <w:iCs/>
          <w:sz w:val="16"/>
          <w:szCs w:val="16"/>
        </w:rPr>
        <w:t>seguenti</w:t>
      </w:r>
      <w:proofErr w:type="spellEnd"/>
      <w:r w:rsidR="00D7492B" w:rsidRPr="00E9426F">
        <w:rPr>
          <w:rFonts w:ascii="Times New Roman" w:hAnsi="Times New Roman" w:cs="Times New Roman"/>
          <w:i/>
          <w:iCs/>
          <w:sz w:val="16"/>
          <w:szCs w:val="16"/>
        </w:rPr>
        <w:t xml:space="preserve">: «di </w:t>
      </w:r>
      <w:proofErr w:type="spellStart"/>
      <w:r w:rsidR="00D7492B" w:rsidRPr="00E9426F">
        <w:rPr>
          <w:rFonts w:ascii="Times New Roman" w:hAnsi="Times New Roman" w:cs="Times New Roman"/>
          <w:i/>
          <w:iCs/>
          <w:sz w:val="16"/>
          <w:szCs w:val="16"/>
        </w:rPr>
        <w:t>entrata</w:t>
      </w:r>
      <w:proofErr w:type="spellEnd"/>
      <w:r w:rsidR="00D7492B" w:rsidRPr="00E9426F">
        <w:rPr>
          <w:rFonts w:ascii="Times New Roman" w:hAnsi="Times New Roman" w:cs="Times New Roman"/>
          <w:i/>
          <w:iCs/>
          <w:sz w:val="16"/>
          <w:szCs w:val="16"/>
        </w:rPr>
        <w:t xml:space="preserve"> </w:t>
      </w:r>
      <w:r w:rsidR="00D7492B" w:rsidRPr="00E9426F">
        <w:rPr>
          <w:rFonts w:ascii="Times New Roman" w:hAnsi="Times New Roman" w:cs="Times New Roman"/>
          <w:sz w:val="16"/>
          <w:szCs w:val="16"/>
        </w:rPr>
        <w:t xml:space="preserve">in vigore </w:t>
      </w:r>
      <w:proofErr w:type="spellStart"/>
      <w:r w:rsidR="00D7492B" w:rsidRPr="00E9426F">
        <w:rPr>
          <w:rFonts w:ascii="Times New Roman" w:hAnsi="Times New Roman" w:cs="Times New Roman"/>
          <w:sz w:val="16"/>
          <w:szCs w:val="16"/>
        </w:rPr>
        <w:t>della</w:t>
      </w:r>
      <w:proofErr w:type="spellEnd"/>
      <w:r w:rsidR="00D7492B" w:rsidRPr="00E9426F">
        <w:rPr>
          <w:rFonts w:ascii="Times New Roman" w:hAnsi="Times New Roman" w:cs="Times New Roman"/>
          <w:sz w:val="16"/>
          <w:szCs w:val="16"/>
        </w:rPr>
        <w:t xml:space="preserve"> </w:t>
      </w:r>
      <w:proofErr w:type="spellStart"/>
      <w:r w:rsidR="00D7492B" w:rsidRPr="00E9426F">
        <w:rPr>
          <w:rFonts w:ascii="Times New Roman" w:hAnsi="Times New Roman" w:cs="Times New Roman"/>
          <w:i/>
          <w:iCs/>
          <w:sz w:val="16"/>
          <w:szCs w:val="16"/>
        </w:rPr>
        <w:t>legge</w:t>
      </w:r>
      <w:proofErr w:type="spellEnd"/>
      <w:r w:rsidR="00D7492B" w:rsidRPr="00E9426F">
        <w:rPr>
          <w:rFonts w:ascii="Times New Roman" w:hAnsi="Times New Roman" w:cs="Times New Roman"/>
          <w:i/>
          <w:iCs/>
          <w:sz w:val="16"/>
          <w:szCs w:val="16"/>
        </w:rPr>
        <w:t xml:space="preserve"> di </w:t>
      </w:r>
      <w:proofErr w:type="spellStart"/>
      <w:r w:rsidR="00D7492B" w:rsidRPr="00E9426F">
        <w:rPr>
          <w:rFonts w:ascii="Times New Roman" w:hAnsi="Times New Roman" w:cs="Times New Roman"/>
          <w:i/>
          <w:iCs/>
          <w:sz w:val="16"/>
          <w:szCs w:val="16"/>
        </w:rPr>
        <w:t>conversione</w:t>
      </w:r>
      <w:proofErr w:type="spellEnd"/>
      <w:r w:rsidR="00D7492B" w:rsidRPr="00E9426F">
        <w:rPr>
          <w:rFonts w:ascii="Times New Roman" w:hAnsi="Times New Roman" w:cs="Times New Roman"/>
          <w:i/>
          <w:iCs/>
          <w:sz w:val="16"/>
          <w:szCs w:val="16"/>
        </w:rPr>
        <w:t xml:space="preserve"> </w:t>
      </w:r>
      <w:proofErr w:type="spellStart"/>
      <w:r w:rsidR="00D7492B" w:rsidRPr="00E9426F">
        <w:rPr>
          <w:rFonts w:ascii="Times New Roman" w:hAnsi="Times New Roman" w:cs="Times New Roman"/>
          <w:i/>
          <w:iCs/>
          <w:sz w:val="16"/>
          <w:szCs w:val="16"/>
        </w:rPr>
        <w:t>del</w:t>
      </w:r>
      <w:proofErr w:type="spellEnd"/>
      <w:r w:rsidR="00D7492B" w:rsidRPr="00E9426F">
        <w:rPr>
          <w:rFonts w:ascii="Times New Roman" w:hAnsi="Times New Roman" w:cs="Times New Roman"/>
          <w:i/>
          <w:iCs/>
          <w:sz w:val="16"/>
          <w:szCs w:val="16"/>
        </w:rPr>
        <w:t xml:space="preserve"> </w:t>
      </w:r>
      <w:proofErr w:type="spellStart"/>
      <w:r w:rsidR="00D7492B" w:rsidRPr="00E9426F">
        <w:rPr>
          <w:rFonts w:ascii="Times New Roman" w:hAnsi="Times New Roman" w:cs="Times New Roman"/>
          <w:i/>
          <w:iCs/>
          <w:sz w:val="16"/>
          <w:szCs w:val="16"/>
        </w:rPr>
        <w:t>presente</w:t>
      </w:r>
      <w:proofErr w:type="spellEnd"/>
      <w:r w:rsidR="00D7492B" w:rsidRPr="00E9426F">
        <w:rPr>
          <w:rFonts w:ascii="Times New Roman" w:hAnsi="Times New Roman" w:cs="Times New Roman"/>
          <w:i/>
          <w:iCs/>
          <w:sz w:val="16"/>
          <w:szCs w:val="16"/>
        </w:rPr>
        <w:t xml:space="preserve"> </w:t>
      </w:r>
      <w:proofErr w:type="spellStart"/>
      <w:r w:rsidR="00D7492B" w:rsidRPr="00E9426F">
        <w:rPr>
          <w:rFonts w:ascii="Times New Roman" w:hAnsi="Times New Roman" w:cs="Times New Roman"/>
          <w:i/>
          <w:iCs/>
          <w:sz w:val="16"/>
          <w:szCs w:val="16"/>
        </w:rPr>
        <w:t>decreto</w:t>
      </w:r>
      <w:proofErr w:type="spellEnd"/>
      <w:r w:rsidR="00D7492B" w:rsidRPr="00E9426F">
        <w:rPr>
          <w:rFonts w:ascii="Times New Roman" w:hAnsi="Times New Roman" w:cs="Times New Roman"/>
          <w:i/>
          <w:iCs/>
          <w:sz w:val="16"/>
          <w:szCs w:val="16"/>
        </w:rPr>
        <w:t xml:space="preserve">» e </w:t>
      </w:r>
      <w:proofErr w:type="spellStart"/>
      <w:r w:rsidR="00D7492B" w:rsidRPr="00E9426F">
        <w:rPr>
          <w:rFonts w:ascii="Times New Roman" w:hAnsi="Times New Roman" w:cs="Times New Roman"/>
          <w:i/>
          <w:iCs/>
          <w:sz w:val="16"/>
          <w:szCs w:val="16"/>
        </w:rPr>
        <w:t>dopo</w:t>
      </w:r>
      <w:proofErr w:type="spellEnd"/>
      <w:r w:rsidR="00D7492B" w:rsidRPr="00E9426F">
        <w:rPr>
          <w:rFonts w:ascii="Times New Roman" w:hAnsi="Times New Roman" w:cs="Times New Roman"/>
          <w:i/>
          <w:iCs/>
          <w:sz w:val="16"/>
          <w:szCs w:val="16"/>
        </w:rPr>
        <w:t xml:space="preserve"> le parole: «</w:t>
      </w:r>
      <w:proofErr w:type="spellStart"/>
      <w:r w:rsidR="00D7492B" w:rsidRPr="00E9426F">
        <w:rPr>
          <w:rFonts w:ascii="Times New Roman" w:hAnsi="Times New Roman" w:cs="Times New Roman"/>
          <w:i/>
          <w:iCs/>
          <w:sz w:val="16"/>
          <w:szCs w:val="16"/>
        </w:rPr>
        <w:t>stato</w:t>
      </w:r>
      <w:proofErr w:type="spellEnd"/>
      <w:r w:rsidR="00D7492B" w:rsidRPr="00E9426F">
        <w:rPr>
          <w:rFonts w:ascii="Times New Roman" w:hAnsi="Times New Roman" w:cs="Times New Roman"/>
          <w:i/>
          <w:iCs/>
          <w:sz w:val="16"/>
          <w:szCs w:val="16"/>
        </w:rPr>
        <w:t xml:space="preserve"> di </w:t>
      </w:r>
      <w:proofErr w:type="spellStart"/>
      <w:r w:rsidR="00D7492B" w:rsidRPr="00E9426F">
        <w:rPr>
          <w:rFonts w:ascii="Times New Roman" w:hAnsi="Times New Roman" w:cs="Times New Roman"/>
          <w:i/>
          <w:iCs/>
          <w:sz w:val="16"/>
          <w:szCs w:val="16"/>
        </w:rPr>
        <w:t>avanzamento</w:t>
      </w:r>
      <w:proofErr w:type="spellEnd"/>
      <w:r w:rsidR="00D7492B" w:rsidRPr="00E9426F">
        <w:rPr>
          <w:rFonts w:ascii="Times New Roman" w:hAnsi="Times New Roman" w:cs="Times New Roman"/>
          <w:i/>
          <w:iCs/>
          <w:sz w:val="16"/>
          <w:szCs w:val="16"/>
        </w:rPr>
        <w:t xml:space="preserve">» sono </w:t>
      </w:r>
      <w:proofErr w:type="spellStart"/>
      <w:r w:rsidR="00D7492B" w:rsidRPr="00E9426F">
        <w:rPr>
          <w:rFonts w:ascii="Times New Roman" w:hAnsi="Times New Roman" w:cs="Times New Roman"/>
          <w:i/>
          <w:iCs/>
          <w:sz w:val="16"/>
          <w:szCs w:val="16"/>
        </w:rPr>
        <w:t>inserite</w:t>
      </w:r>
      <w:proofErr w:type="spellEnd"/>
      <w:r w:rsidR="00D7492B" w:rsidRPr="00E9426F">
        <w:rPr>
          <w:rFonts w:ascii="Times New Roman" w:hAnsi="Times New Roman" w:cs="Times New Roman"/>
          <w:i/>
          <w:iCs/>
          <w:sz w:val="16"/>
          <w:szCs w:val="16"/>
        </w:rPr>
        <w:t xml:space="preserve"> le </w:t>
      </w:r>
      <w:proofErr w:type="spellStart"/>
      <w:r w:rsidR="00D7492B" w:rsidRPr="00E9426F">
        <w:rPr>
          <w:rFonts w:ascii="Times New Roman" w:hAnsi="Times New Roman" w:cs="Times New Roman"/>
          <w:i/>
          <w:iCs/>
          <w:sz w:val="16"/>
          <w:szCs w:val="16"/>
        </w:rPr>
        <w:t>seguenti</w:t>
      </w:r>
      <w:proofErr w:type="spellEnd"/>
      <w:r w:rsidR="00D7492B" w:rsidRPr="00E9426F">
        <w:rPr>
          <w:rFonts w:ascii="Times New Roman" w:hAnsi="Times New Roman" w:cs="Times New Roman"/>
          <w:i/>
          <w:iCs/>
          <w:sz w:val="16"/>
          <w:szCs w:val="16"/>
        </w:rPr>
        <w:t xml:space="preserve">: «e dei </w:t>
      </w:r>
      <w:proofErr w:type="spellStart"/>
      <w:r w:rsidR="00D7492B" w:rsidRPr="00E9426F">
        <w:rPr>
          <w:rFonts w:ascii="Times New Roman" w:hAnsi="Times New Roman" w:cs="Times New Roman"/>
          <w:i/>
          <w:iCs/>
          <w:sz w:val="16"/>
          <w:szCs w:val="16"/>
        </w:rPr>
        <w:t>pagamenti</w:t>
      </w:r>
      <w:proofErr w:type="spellEnd"/>
      <w:r w:rsidR="00D7492B" w:rsidRPr="00E9426F">
        <w:rPr>
          <w:rFonts w:ascii="Times New Roman" w:hAnsi="Times New Roman" w:cs="Times New Roman"/>
          <w:i/>
          <w:iCs/>
          <w:sz w:val="16"/>
          <w:szCs w:val="16"/>
        </w:rPr>
        <w:t xml:space="preserve">»; al </w:t>
      </w:r>
      <w:proofErr w:type="spellStart"/>
      <w:r w:rsidR="00D7492B" w:rsidRPr="00E9426F">
        <w:rPr>
          <w:rFonts w:ascii="Times New Roman" w:hAnsi="Times New Roman" w:cs="Times New Roman"/>
          <w:i/>
          <w:iCs/>
          <w:sz w:val="16"/>
          <w:szCs w:val="16"/>
        </w:rPr>
        <w:t>secondo</w:t>
      </w:r>
      <w:proofErr w:type="spellEnd"/>
      <w:r w:rsidR="00D7492B" w:rsidRPr="00E9426F">
        <w:rPr>
          <w:rFonts w:ascii="Times New Roman" w:hAnsi="Times New Roman" w:cs="Times New Roman"/>
          <w:i/>
          <w:iCs/>
          <w:sz w:val="16"/>
          <w:szCs w:val="16"/>
        </w:rPr>
        <w:t xml:space="preserve"> </w:t>
      </w:r>
      <w:proofErr w:type="spellStart"/>
      <w:r w:rsidR="00D7492B" w:rsidRPr="00E9426F">
        <w:rPr>
          <w:rFonts w:ascii="Times New Roman" w:hAnsi="Times New Roman" w:cs="Times New Roman"/>
          <w:i/>
          <w:iCs/>
          <w:sz w:val="16"/>
          <w:szCs w:val="16"/>
        </w:rPr>
        <w:t>periodo</w:t>
      </w:r>
      <w:proofErr w:type="spellEnd"/>
      <w:r w:rsidR="00D7492B" w:rsidRPr="00E9426F">
        <w:rPr>
          <w:rFonts w:ascii="Times New Roman" w:hAnsi="Times New Roman" w:cs="Times New Roman"/>
          <w:i/>
          <w:iCs/>
          <w:sz w:val="16"/>
          <w:szCs w:val="16"/>
        </w:rPr>
        <w:t>, le parole: «</w:t>
      </w:r>
      <w:proofErr w:type="spellStart"/>
      <w:r w:rsidR="00D7492B" w:rsidRPr="00E9426F">
        <w:rPr>
          <w:rFonts w:ascii="Times New Roman" w:hAnsi="Times New Roman" w:cs="Times New Roman"/>
          <w:i/>
          <w:iCs/>
          <w:sz w:val="16"/>
          <w:szCs w:val="16"/>
        </w:rPr>
        <w:t>assicurino</w:t>
      </w:r>
      <w:proofErr w:type="spellEnd"/>
      <w:r w:rsidR="00D7492B" w:rsidRPr="00E9426F">
        <w:rPr>
          <w:rFonts w:ascii="Times New Roman" w:hAnsi="Times New Roman" w:cs="Times New Roman"/>
          <w:i/>
          <w:iCs/>
          <w:sz w:val="16"/>
          <w:szCs w:val="16"/>
        </w:rPr>
        <w:t xml:space="preserve"> il </w:t>
      </w:r>
      <w:proofErr w:type="spellStart"/>
      <w:r w:rsidR="00D7492B" w:rsidRPr="00E9426F">
        <w:rPr>
          <w:rFonts w:ascii="Times New Roman" w:hAnsi="Times New Roman" w:cs="Times New Roman"/>
          <w:i/>
          <w:iCs/>
          <w:sz w:val="16"/>
          <w:szCs w:val="16"/>
        </w:rPr>
        <w:t>conseguimento</w:t>
      </w:r>
      <w:proofErr w:type="spellEnd"/>
      <w:r w:rsidR="00D7492B" w:rsidRPr="00E9426F">
        <w:rPr>
          <w:rFonts w:ascii="Times New Roman" w:hAnsi="Times New Roman" w:cs="Times New Roman"/>
          <w:i/>
          <w:iCs/>
          <w:sz w:val="16"/>
          <w:szCs w:val="16"/>
        </w:rPr>
        <w:t xml:space="preserve">» sono </w:t>
      </w:r>
      <w:proofErr w:type="spellStart"/>
      <w:r w:rsidR="00D7492B" w:rsidRPr="00E9426F">
        <w:rPr>
          <w:rFonts w:ascii="Times New Roman" w:hAnsi="Times New Roman" w:cs="Times New Roman"/>
          <w:i/>
          <w:iCs/>
          <w:sz w:val="16"/>
          <w:szCs w:val="16"/>
        </w:rPr>
        <w:t>sostituite</w:t>
      </w:r>
      <w:proofErr w:type="spellEnd"/>
      <w:r w:rsidR="00D7492B" w:rsidRPr="00E9426F">
        <w:rPr>
          <w:rFonts w:ascii="Times New Roman" w:hAnsi="Times New Roman" w:cs="Times New Roman"/>
          <w:i/>
          <w:iCs/>
          <w:sz w:val="16"/>
          <w:szCs w:val="16"/>
        </w:rPr>
        <w:t xml:space="preserve"> dalle </w:t>
      </w:r>
      <w:proofErr w:type="spellStart"/>
      <w:r w:rsidR="00D7492B" w:rsidRPr="00E9426F">
        <w:rPr>
          <w:rFonts w:ascii="Times New Roman" w:hAnsi="Times New Roman" w:cs="Times New Roman"/>
          <w:i/>
          <w:iCs/>
          <w:sz w:val="16"/>
          <w:szCs w:val="16"/>
        </w:rPr>
        <w:t>seguenti</w:t>
      </w:r>
      <w:proofErr w:type="spellEnd"/>
      <w:r w:rsidR="00D7492B" w:rsidRPr="00E9426F">
        <w:rPr>
          <w:rFonts w:ascii="Times New Roman" w:hAnsi="Times New Roman" w:cs="Times New Roman"/>
          <w:i/>
          <w:iCs/>
          <w:sz w:val="16"/>
          <w:szCs w:val="16"/>
        </w:rPr>
        <w:t>: «</w:t>
      </w:r>
      <w:proofErr w:type="spellStart"/>
      <w:r w:rsidR="00D7492B" w:rsidRPr="00E9426F">
        <w:rPr>
          <w:rFonts w:ascii="Times New Roman" w:hAnsi="Times New Roman" w:cs="Times New Roman"/>
          <w:i/>
          <w:iCs/>
          <w:sz w:val="16"/>
          <w:szCs w:val="16"/>
        </w:rPr>
        <w:t>contengono</w:t>
      </w:r>
      <w:proofErr w:type="spellEnd"/>
      <w:r w:rsidR="00D7492B" w:rsidRPr="00E9426F">
        <w:rPr>
          <w:rFonts w:ascii="Times New Roman" w:hAnsi="Times New Roman" w:cs="Times New Roman"/>
          <w:i/>
          <w:iCs/>
          <w:sz w:val="16"/>
          <w:szCs w:val="16"/>
        </w:rPr>
        <w:t xml:space="preserve"> tutte le </w:t>
      </w:r>
      <w:proofErr w:type="spellStart"/>
      <w:r w:rsidR="00D7492B" w:rsidRPr="00E9426F">
        <w:rPr>
          <w:rFonts w:ascii="Times New Roman" w:hAnsi="Times New Roman" w:cs="Times New Roman"/>
          <w:i/>
          <w:iCs/>
          <w:sz w:val="16"/>
          <w:szCs w:val="16"/>
        </w:rPr>
        <w:t>informazioni</w:t>
      </w:r>
      <w:proofErr w:type="spellEnd"/>
      <w:r w:rsidR="00D7492B" w:rsidRPr="00E9426F">
        <w:rPr>
          <w:rFonts w:ascii="Times New Roman" w:hAnsi="Times New Roman" w:cs="Times New Roman"/>
          <w:i/>
          <w:iCs/>
          <w:sz w:val="16"/>
          <w:szCs w:val="16"/>
        </w:rPr>
        <w:t xml:space="preserve"> </w:t>
      </w:r>
      <w:proofErr w:type="spellStart"/>
      <w:r w:rsidR="00D7492B" w:rsidRPr="00E9426F">
        <w:rPr>
          <w:rFonts w:ascii="Times New Roman" w:hAnsi="Times New Roman" w:cs="Times New Roman"/>
          <w:i/>
          <w:iCs/>
          <w:sz w:val="16"/>
          <w:szCs w:val="16"/>
        </w:rPr>
        <w:t>concernenti</w:t>
      </w:r>
      <w:proofErr w:type="spellEnd"/>
      <w:r w:rsidR="00D7492B" w:rsidRPr="00E9426F">
        <w:rPr>
          <w:rFonts w:ascii="Times New Roman" w:hAnsi="Times New Roman" w:cs="Times New Roman"/>
          <w:i/>
          <w:iCs/>
          <w:sz w:val="16"/>
          <w:szCs w:val="16"/>
        </w:rPr>
        <w:t xml:space="preserve"> lo </w:t>
      </w:r>
      <w:proofErr w:type="spellStart"/>
      <w:r w:rsidR="00D7492B" w:rsidRPr="00E9426F">
        <w:rPr>
          <w:rFonts w:ascii="Times New Roman" w:hAnsi="Times New Roman" w:cs="Times New Roman"/>
          <w:i/>
          <w:iCs/>
          <w:sz w:val="16"/>
          <w:szCs w:val="16"/>
        </w:rPr>
        <w:t>stato</w:t>
      </w:r>
      <w:proofErr w:type="spellEnd"/>
      <w:r w:rsidR="00D7492B" w:rsidRPr="00E9426F">
        <w:rPr>
          <w:rFonts w:ascii="Times New Roman" w:hAnsi="Times New Roman" w:cs="Times New Roman"/>
          <w:i/>
          <w:iCs/>
          <w:sz w:val="16"/>
          <w:szCs w:val="16"/>
        </w:rPr>
        <w:t xml:space="preserve"> di </w:t>
      </w:r>
      <w:proofErr w:type="spellStart"/>
      <w:r w:rsidR="00D7492B" w:rsidRPr="00E9426F">
        <w:rPr>
          <w:rFonts w:ascii="Times New Roman" w:hAnsi="Times New Roman" w:cs="Times New Roman"/>
          <w:i/>
          <w:iCs/>
          <w:sz w:val="16"/>
          <w:szCs w:val="16"/>
        </w:rPr>
        <w:t>attuazione</w:t>
      </w:r>
      <w:proofErr w:type="spellEnd"/>
      <w:r w:rsidR="00D7492B" w:rsidRPr="00E9426F">
        <w:rPr>
          <w:rFonts w:ascii="Times New Roman" w:hAnsi="Times New Roman" w:cs="Times New Roman"/>
          <w:i/>
          <w:iCs/>
          <w:sz w:val="16"/>
          <w:szCs w:val="16"/>
        </w:rPr>
        <w:t xml:space="preserve"> </w:t>
      </w:r>
      <w:proofErr w:type="spellStart"/>
      <w:r w:rsidR="00D7492B" w:rsidRPr="00E9426F">
        <w:rPr>
          <w:rFonts w:ascii="Times New Roman" w:hAnsi="Times New Roman" w:cs="Times New Roman"/>
          <w:i/>
          <w:iCs/>
          <w:sz w:val="16"/>
          <w:szCs w:val="16"/>
        </w:rPr>
        <w:t>degli</w:t>
      </w:r>
      <w:proofErr w:type="spellEnd"/>
      <w:r w:rsidR="00D7492B" w:rsidRPr="00E9426F">
        <w:rPr>
          <w:rFonts w:ascii="Times New Roman" w:hAnsi="Times New Roman" w:cs="Times New Roman"/>
          <w:i/>
          <w:iCs/>
          <w:sz w:val="16"/>
          <w:szCs w:val="16"/>
        </w:rPr>
        <w:t xml:space="preserve"> </w:t>
      </w:r>
      <w:proofErr w:type="spellStart"/>
      <w:r w:rsidR="00D7492B" w:rsidRPr="00E9426F">
        <w:rPr>
          <w:rFonts w:ascii="Times New Roman" w:hAnsi="Times New Roman" w:cs="Times New Roman"/>
          <w:i/>
          <w:iCs/>
          <w:sz w:val="16"/>
          <w:szCs w:val="16"/>
        </w:rPr>
        <w:t>interventi</w:t>
      </w:r>
      <w:proofErr w:type="spellEnd"/>
      <w:r w:rsidR="00D7492B" w:rsidRPr="00E9426F">
        <w:rPr>
          <w:rFonts w:ascii="Times New Roman" w:hAnsi="Times New Roman" w:cs="Times New Roman"/>
          <w:i/>
          <w:iCs/>
          <w:sz w:val="16"/>
          <w:szCs w:val="16"/>
        </w:rPr>
        <w:t xml:space="preserve"> e </w:t>
      </w:r>
      <w:proofErr w:type="spellStart"/>
      <w:r w:rsidR="00D7492B" w:rsidRPr="00E9426F">
        <w:rPr>
          <w:rFonts w:ascii="Times New Roman" w:hAnsi="Times New Roman" w:cs="Times New Roman"/>
          <w:i/>
          <w:iCs/>
          <w:sz w:val="16"/>
          <w:szCs w:val="16"/>
        </w:rPr>
        <w:t>che</w:t>
      </w:r>
      <w:proofErr w:type="spellEnd"/>
      <w:r w:rsidR="00D7492B" w:rsidRPr="00E9426F">
        <w:rPr>
          <w:rFonts w:ascii="Times New Roman" w:hAnsi="Times New Roman" w:cs="Times New Roman"/>
          <w:i/>
          <w:iCs/>
          <w:sz w:val="16"/>
          <w:szCs w:val="16"/>
        </w:rPr>
        <w:t xml:space="preserve"> tale </w:t>
      </w:r>
      <w:proofErr w:type="spellStart"/>
      <w:r w:rsidR="00D7492B" w:rsidRPr="00E9426F">
        <w:rPr>
          <w:rFonts w:ascii="Times New Roman" w:hAnsi="Times New Roman" w:cs="Times New Roman"/>
          <w:i/>
          <w:iCs/>
          <w:sz w:val="16"/>
          <w:szCs w:val="16"/>
        </w:rPr>
        <w:t>stato</w:t>
      </w:r>
      <w:proofErr w:type="spellEnd"/>
      <w:r w:rsidR="00D7492B" w:rsidRPr="00E9426F">
        <w:rPr>
          <w:rFonts w:ascii="Times New Roman" w:hAnsi="Times New Roman" w:cs="Times New Roman"/>
          <w:i/>
          <w:iCs/>
          <w:sz w:val="16"/>
          <w:szCs w:val="16"/>
        </w:rPr>
        <w:t xml:space="preserve"> di </w:t>
      </w:r>
      <w:proofErr w:type="spellStart"/>
      <w:r w:rsidR="00D7492B" w:rsidRPr="00E9426F">
        <w:rPr>
          <w:rFonts w:ascii="Times New Roman" w:hAnsi="Times New Roman" w:cs="Times New Roman"/>
          <w:i/>
          <w:iCs/>
          <w:sz w:val="16"/>
          <w:szCs w:val="16"/>
        </w:rPr>
        <w:t>attuazione</w:t>
      </w:r>
      <w:proofErr w:type="spellEnd"/>
      <w:r w:rsidR="00D7492B" w:rsidRPr="00E9426F">
        <w:rPr>
          <w:rFonts w:ascii="Times New Roman" w:hAnsi="Times New Roman" w:cs="Times New Roman"/>
          <w:i/>
          <w:iCs/>
          <w:sz w:val="16"/>
          <w:szCs w:val="16"/>
        </w:rPr>
        <w:t xml:space="preserve"> </w:t>
      </w:r>
      <w:proofErr w:type="spellStart"/>
      <w:r w:rsidR="00D7492B" w:rsidRPr="00E9426F">
        <w:rPr>
          <w:rFonts w:ascii="Times New Roman" w:hAnsi="Times New Roman" w:cs="Times New Roman"/>
          <w:i/>
          <w:iCs/>
          <w:sz w:val="16"/>
          <w:szCs w:val="16"/>
        </w:rPr>
        <w:t>assicura</w:t>
      </w:r>
      <w:proofErr w:type="spellEnd"/>
      <w:r w:rsidR="00D7492B" w:rsidRPr="00E9426F">
        <w:rPr>
          <w:rFonts w:ascii="Times New Roman" w:hAnsi="Times New Roman" w:cs="Times New Roman"/>
          <w:i/>
          <w:iCs/>
          <w:sz w:val="16"/>
          <w:szCs w:val="16"/>
        </w:rPr>
        <w:t xml:space="preserve"> il </w:t>
      </w:r>
      <w:proofErr w:type="spellStart"/>
      <w:r w:rsidR="00D7492B" w:rsidRPr="00E9426F">
        <w:rPr>
          <w:rFonts w:ascii="Times New Roman" w:hAnsi="Times New Roman" w:cs="Times New Roman"/>
          <w:i/>
          <w:iCs/>
          <w:sz w:val="16"/>
          <w:szCs w:val="16"/>
        </w:rPr>
        <w:t>raggiungimento</w:t>
      </w:r>
      <w:proofErr w:type="spellEnd"/>
      <w:r w:rsidR="00D7492B" w:rsidRPr="00E9426F">
        <w:rPr>
          <w:rFonts w:ascii="Times New Roman" w:hAnsi="Times New Roman" w:cs="Times New Roman"/>
          <w:i/>
          <w:iCs/>
          <w:sz w:val="16"/>
          <w:szCs w:val="16"/>
        </w:rPr>
        <w:t xml:space="preserve">» e </w:t>
      </w:r>
      <w:proofErr w:type="spellStart"/>
      <w:r w:rsidR="00D7492B" w:rsidRPr="00E9426F">
        <w:rPr>
          <w:rFonts w:ascii="Times New Roman" w:hAnsi="Times New Roman" w:cs="Times New Roman"/>
          <w:i/>
          <w:iCs/>
          <w:sz w:val="16"/>
          <w:szCs w:val="16"/>
        </w:rPr>
        <w:t>dopo</w:t>
      </w:r>
      <w:proofErr w:type="spellEnd"/>
      <w:r w:rsidR="00D7492B" w:rsidRPr="00E9426F">
        <w:rPr>
          <w:rFonts w:ascii="Times New Roman" w:hAnsi="Times New Roman" w:cs="Times New Roman"/>
          <w:i/>
          <w:iCs/>
          <w:sz w:val="16"/>
          <w:szCs w:val="16"/>
        </w:rPr>
        <w:t xml:space="preserve"> le parole: «</w:t>
      </w:r>
      <w:proofErr w:type="spellStart"/>
      <w:r w:rsidR="00D7492B" w:rsidRPr="00E9426F">
        <w:rPr>
          <w:rFonts w:ascii="Times New Roman" w:hAnsi="Times New Roman" w:cs="Times New Roman"/>
          <w:i/>
          <w:iCs/>
          <w:sz w:val="16"/>
          <w:szCs w:val="16"/>
        </w:rPr>
        <w:t>degli</w:t>
      </w:r>
      <w:proofErr w:type="spellEnd"/>
      <w:r w:rsidR="00D7492B" w:rsidRPr="00E9426F">
        <w:rPr>
          <w:rFonts w:ascii="Times New Roman" w:hAnsi="Times New Roman" w:cs="Times New Roman"/>
          <w:i/>
          <w:iCs/>
          <w:sz w:val="16"/>
          <w:szCs w:val="16"/>
        </w:rPr>
        <w:t xml:space="preserve"> </w:t>
      </w:r>
      <w:proofErr w:type="spellStart"/>
      <w:r w:rsidR="00D7492B" w:rsidRPr="00E9426F">
        <w:rPr>
          <w:rFonts w:ascii="Times New Roman" w:hAnsi="Times New Roman" w:cs="Times New Roman"/>
          <w:i/>
          <w:iCs/>
          <w:sz w:val="16"/>
          <w:szCs w:val="16"/>
        </w:rPr>
        <w:t>obiettivi</w:t>
      </w:r>
      <w:proofErr w:type="spellEnd"/>
      <w:r w:rsidR="00D7492B" w:rsidRPr="00E9426F">
        <w:rPr>
          <w:rFonts w:ascii="Times New Roman" w:hAnsi="Times New Roman" w:cs="Times New Roman"/>
          <w:i/>
          <w:iCs/>
          <w:sz w:val="16"/>
          <w:szCs w:val="16"/>
        </w:rPr>
        <w:t xml:space="preserve">» sono </w:t>
      </w:r>
      <w:proofErr w:type="spellStart"/>
      <w:r w:rsidR="00D7492B" w:rsidRPr="00E9426F">
        <w:rPr>
          <w:rFonts w:ascii="Times New Roman" w:hAnsi="Times New Roman" w:cs="Times New Roman"/>
          <w:i/>
          <w:iCs/>
          <w:sz w:val="16"/>
          <w:szCs w:val="16"/>
        </w:rPr>
        <w:t>inserite</w:t>
      </w:r>
      <w:proofErr w:type="spellEnd"/>
      <w:r w:rsidR="00D7492B" w:rsidRPr="00E9426F">
        <w:rPr>
          <w:rFonts w:ascii="Times New Roman" w:hAnsi="Times New Roman" w:cs="Times New Roman"/>
          <w:i/>
          <w:iCs/>
          <w:sz w:val="16"/>
          <w:szCs w:val="16"/>
        </w:rPr>
        <w:t xml:space="preserve"> le </w:t>
      </w:r>
      <w:proofErr w:type="spellStart"/>
      <w:r w:rsidR="00D7492B" w:rsidRPr="00E9426F">
        <w:rPr>
          <w:rFonts w:ascii="Times New Roman" w:hAnsi="Times New Roman" w:cs="Times New Roman"/>
          <w:i/>
          <w:iCs/>
          <w:sz w:val="16"/>
          <w:szCs w:val="16"/>
        </w:rPr>
        <w:t>seguenti</w:t>
      </w:r>
      <w:proofErr w:type="spellEnd"/>
      <w:r w:rsidR="00D7492B" w:rsidRPr="00E9426F">
        <w:rPr>
          <w:rFonts w:ascii="Times New Roman" w:hAnsi="Times New Roman" w:cs="Times New Roman"/>
          <w:i/>
          <w:iCs/>
          <w:sz w:val="16"/>
          <w:szCs w:val="16"/>
        </w:rPr>
        <w:t>: «</w:t>
      </w:r>
      <w:proofErr w:type="spellStart"/>
      <w:r w:rsidR="00D7492B" w:rsidRPr="00E9426F">
        <w:rPr>
          <w:rFonts w:ascii="Times New Roman" w:hAnsi="Times New Roman" w:cs="Times New Roman"/>
          <w:i/>
          <w:iCs/>
          <w:sz w:val="16"/>
          <w:szCs w:val="16"/>
        </w:rPr>
        <w:t>nei</w:t>
      </w:r>
      <w:proofErr w:type="spellEnd"/>
      <w:r w:rsidR="00D7492B" w:rsidRPr="00E9426F">
        <w:rPr>
          <w:rFonts w:ascii="Times New Roman" w:hAnsi="Times New Roman" w:cs="Times New Roman"/>
          <w:i/>
          <w:iCs/>
          <w:sz w:val="16"/>
          <w:szCs w:val="16"/>
        </w:rPr>
        <w:t xml:space="preserve"> tempi»;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3647C"/>
    <w:multiLevelType w:val="multilevel"/>
    <w:tmpl w:val="0383647C"/>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173817"/>
    <w:multiLevelType w:val="multilevel"/>
    <w:tmpl w:val="0A1738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F93737"/>
    <w:multiLevelType w:val="multilevel"/>
    <w:tmpl w:val="0DF93737"/>
    <w:lvl w:ilvl="0">
      <w:start w:val="1"/>
      <w:numFmt w:val="upperRoman"/>
      <w:lvlText w:val="%1."/>
      <w:lvlJc w:val="righ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53470C8E"/>
    <w:multiLevelType w:val="multilevel"/>
    <w:tmpl w:val="5347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5F90A0F"/>
    <w:multiLevelType w:val="multilevel"/>
    <w:tmpl w:val="55F90A0F"/>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B1117D0"/>
    <w:multiLevelType w:val="multilevel"/>
    <w:tmpl w:val="7B1117D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CBD3CA0"/>
    <w:multiLevelType w:val="multilevel"/>
    <w:tmpl w:val="7CBD3CA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02408145">
    <w:abstractNumId w:val="1"/>
  </w:num>
  <w:num w:numId="2" w16cid:durableId="407532835">
    <w:abstractNumId w:val="5"/>
  </w:num>
  <w:num w:numId="3" w16cid:durableId="1969776664">
    <w:abstractNumId w:val="2"/>
  </w:num>
  <w:num w:numId="4" w16cid:durableId="990673914">
    <w:abstractNumId w:val="3"/>
  </w:num>
  <w:num w:numId="5" w16cid:durableId="1972978769">
    <w:abstractNumId w:val="4"/>
  </w:num>
  <w:num w:numId="6" w16cid:durableId="909388956">
    <w:abstractNumId w:val="6"/>
  </w:num>
  <w:num w:numId="7" w16cid:durableId="155924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F06"/>
    <w:rsid w:val="00033726"/>
    <w:rsid w:val="00053923"/>
    <w:rsid w:val="00053D2C"/>
    <w:rsid w:val="00065637"/>
    <w:rsid w:val="00066C14"/>
    <w:rsid w:val="0007221F"/>
    <w:rsid w:val="00073DDB"/>
    <w:rsid w:val="000841FC"/>
    <w:rsid w:val="000864F6"/>
    <w:rsid w:val="000943AF"/>
    <w:rsid w:val="000C1792"/>
    <w:rsid w:val="000C43FC"/>
    <w:rsid w:val="000C7BEE"/>
    <w:rsid w:val="00130C1F"/>
    <w:rsid w:val="00145C05"/>
    <w:rsid w:val="00176D68"/>
    <w:rsid w:val="00187BDB"/>
    <w:rsid w:val="00191844"/>
    <w:rsid w:val="001A1FBA"/>
    <w:rsid w:val="001C4519"/>
    <w:rsid w:val="001F685F"/>
    <w:rsid w:val="00211823"/>
    <w:rsid w:val="00253DAE"/>
    <w:rsid w:val="00265058"/>
    <w:rsid w:val="0027731D"/>
    <w:rsid w:val="002865B7"/>
    <w:rsid w:val="002D215F"/>
    <w:rsid w:val="002E0CB3"/>
    <w:rsid w:val="0031601A"/>
    <w:rsid w:val="00323D8D"/>
    <w:rsid w:val="00362D71"/>
    <w:rsid w:val="00363F57"/>
    <w:rsid w:val="00370F06"/>
    <w:rsid w:val="00382D87"/>
    <w:rsid w:val="003865B0"/>
    <w:rsid w:val="003A6E36"/>
    <w:rsid w:val="003A6F9C"/>
    <w:rsid w:val="003B2BA0"/>
    <w:rsid w:val="003B5561"/>
    <w:rsid w:val="003F0E0C"/>
    <w:rsid w:val="004035B4"/>
    <w:rsid w:val="00406C02"/>
    <w:rsid w:val="00413A08"/>
    <w:rsid w:val="004622FB"/>
    <w:rsid w:val="004A6F5B"/>
    <w:rsid w:val="004B603F"/>
    <w:rsid w:val="004B7723"/>
    <w:rsid w:val="004F2C25"/>
    <w:rsid w:val="005040DD"/>
    <w:rsid w:val="005143AF"/>
    <w:rsid w:val="00515D0F"/>
    <w:rsid w:val="00540182"/>
    <w:rsid w:val="005436A2"/>
    <w:rsid w:val="00550542"/>
    <w:rsid w:val="00565905"/>
    <w:rsid w:val="00576579"/>
    <w:rsid w:val="005A7F7D"/>
    <w:rsid w:val="005B2F50"/>
    <w:rsid w:val="005B3122"/>
    <w:rsid w:val="005B64DF"/>
    <w:rsid w:val="005C3E6B"/>
    <w:rsid w:val="005D0385"/>
    <w:rsid w:val="00605670"/>
    <w:rsid w:val="00643355"/>
    <w:rsid w:val="00650003"/>
    <w:rsid w:val="00660AFF"/>
    <w:rsid w:val="0066421C"/>
    <w:rsid w:val="00675361"/>
    <w:rsid w:val="006A1794"/>
    <w:rsid w:val="006B40C3"/>
    <w:rsid w:val="006D1073"/>
    <w:rsid w:val="006E01D8"/>
    <w:rsid w:val="00714C6B"/>
    <w:rsid w:val="007208A4"/>
    <w:rsid w:val="00725A39"/>
    <w:rsid w:val="0073201D"/>
    <w:rsid w:val="00745162"/>
    <w:rsid w:val="007458BD"/>
    <w:rsid w:val="00761957"/>
    <w:rsid w:val="007A21C2"/>
    <w:rsid w:val="007A6A93"/>
    <w:rsid w:val="007B56F0"/>
    <w:rsid w:val="007C38BB"/>
    <w:rsid w:val="007C7231"/>
    <w:rsid w:val="007F4C85"/>
    <w:rsid w:val="00801BE7"/>
    <w:rsid w:val="00811C02"/>
    <w:rsid w:val="00826A27"/>
    <w:rsid w:val="008328E6"/>
    <w:rsid w:val="00835121"/>
    <w:rsid w:val="00850AA4"/>
    <w:rsid w:val="00876259"/>
    <w:rsid w:val="008972A8"/>
    <w:rsid w:val="008A504B"/>
    <w:rsid w:val="008C1E15"/>
    <w:rsid w:val="008C212C"/>
    <w:rsid w:val="008D4DEF"/>
    <w:rsid w:val="009260F7"/>
    <w:rsid w:val="0093009F"/>
    <w:rsid w:val="009604C2"/>
    <w:rsid w:val="00982D38"/>
    <w:rsid w:val="00994D94"/>
    <w:rsid w:val="009A3BB5"/>
    <w:rsid w:val="00A33C56"/>
    <w:rsid w:val="00A36E81"/>
    <w:rsid w:val="00A46337"/>
    <w:rsid w:val="00A61928"/>
    <w:rsid w:val="00A71DA0"/>
    <w:rsid w:val="00A758F6"/>
    <w:rsid w:val="00A8611E"/>
    <w:rsid w:val="00A909D4"/>
    <w:rsid w:val="00A932FE"/>
    <w:rsid w:val="00AA4EA3"/>
    <w:rsid w:val="00AB3368"/>
    <w:rsid w:val="00AD0E69"/>
    <w:rsid w:val="00AD219E"/>
    <w:rsid w:val="00B21D61"/>
    <w:rsid w:val="00B3043B"/>
    <w:rsid w:val="00B71525"/>
    <w:rsid w:val="00B77B1E"/>
    <w:rsid w:val="00B86540"/>
    <w:rsid w:val="00BB7E90"/>
    <w:rsid w:val="00BC2740"/>
    <w:rsid w:val="00BC52B8"/>
    <w:rsid w:val="00BD700C"/>
    <w:rsid w:val="00BE0113"/>
    <w:rsid w:val="00C51E32"/>
    <w:rsid w:val="00C552AC"/>
    <w:rsid w:val="00C610AD"/>
    <w:rsid w:val="00C66E90"/>
    <w:rsid w:val="00C775FD"/>
    <w:rsid w:val="00CB1E9D"/>
    <w:rsid w:val="00CB36FB"/>
    <w:rsid w:val="00CC10D8"/>
    <w:rsid w:val="00CC4506"/>
    <w:rsid w:val="00CC605E"/>
    <w:rsid w:val="00CF2DE1"/>
    <w:rsid w:val="00CF4BED"/>
    <w:rsid w:val="00D2256B"/>
    <w:rsid w:val="00D34E8F"/>
    <w:rsid w:val="00D35A40"/>
    <w:rsid w:val="00D45D64"/>
    <w:rsid w:val="00D51BBF"/>
    <w:rsid w:val="00D5376B"/>
    <w:rsid w:val="00D7492B"/>
    <w:rsid w:val="00D92A75"/>
    <w:rsid w:val="00DB4BAF"/>
    <w:rsid w:val="00DC1435"/>
    <w:rsid w:val="00DC2135"/>
    <w:rsid w:val="00DD4FFA"/>
    <w:rsid w:val="00DE52F3"/>
    <w:rsid w:val="00DE78D9"/>
    <w:rsid w:val="00DE7B26"/>
    <w:rsid w:val="00E06D85"/>
    <w:rsid w:val="00E425F8"/>
    <w:rsid w:val="00E4302A"/>
    <w:rsid w:val="00E55F2D"/>
    <w:rsid w:val="00E826E5"/>
    <w:rsid w:val="00E9426F"/>
    <w:rsid w:val="00EA41B3"/>
    <w:rsid w:val="00EB00AC"/>
    <w:rsid w:val="00EE02A8"/>
    <w:rsid w:val="00EF0E33"/>
    <w:rsid w:val="00F0693C"/>
    <w:rsid w:val="00F1629F"/>
    <w:rsid w:val="00F2462B"/>
    <w:rsid w:val="00F365B4"/>
    <w:rsid w:val="00F52ECA"/>
    <w:rsid w:val="00F74407"/>
    <w:rsid w:val="00F76B84"/>
    <w:rsid w:val="00F81FF3"/>
    <w:rsid w:val="00FE0B41"/>
    <w:rsid w:val="00FE3F1C"/>
    <w:rsid w:val="00FE4FEB"/>
    <w:rsid w:val="02F15579"/>
    <w:rsid w:val="701F3178"/>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0560E71"/>
  <w15:docId w15:val="{5C10F5E2-D232-1B45-B7C2-5307711D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asciiTheme="minorHAnsi" w:eastAsiaTheme="minorHAnsi" w:hAnsiTheme="minorHAnsi" w:cstheme="minorBidi"/>
      <w:sz w:val="22"/>
      <w:szCs w:val="22"/>
      <w:lang w:val="fr-FR"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paragraph" w:styleId="Pidipagina">
    <w:name w:val="footer"/>
    <w:basedOn w:val="Normale"/>
    <w:link w:val="PidipaginaCarattere"/>
    <w:uiPriority w:val="99"/>
    <w:unhideWhenUsed/>
    <w:qFormat/>
    <w:pPr>
      <w:tabs>
        <w:tab w:val="center" w:pos="4819"/>
        <w:tab w:val="right" w:pos="9638"/>
      </w:tabs>
      <w:spacing w:after="0" w:line="240" w:lineRule="auto"/>
    </w:pPr>
  </w:style>
  <w:style w:type="character" w:styleId="Rimandonotaapidipagina">
    <w:name w:val="footnote reference"/>
    <w:basedOn w:val="Carpredefinitoparagrafo"/>
    <w:uiPriority w:val="99"/>
    <w:semiHidden/>
    <w:unhideWhenUsed/>
    <w:qFormat/>
    <w:rPr>
      <w:vertAlign w:val="superscript"/>
    </w:rPr>
  </w:style>
  <w:style w:type="paragraph" w:styleId="Testonotaapidipagina">
    <w:name w:val="footnote text"/>
    <w:basedOn w:val="Normale"/>
    <w:link w:val="TestonotaapidipaginaCarattere"/>
    <w:uiPriority w:val="99"/>
    <w:semiHidden/>
    <w:unhideWhenUsed/>
    <w:pPr>
      <w:spacing w:after="0" w:line="240" w:lineRule="auto"/>
    </w:pPr>
    <w:rPr>
      <w:sz w:val="20"/>
      <w:szCs w:val="20"/>
    </w:rPr>
  </w:style>
  <w:style w:type="paragraph" w:styleId="Intestazione">
    <w:name w:val="header"/>
    <w:basedOn w:val="Normale"/>
    <w:link w:val="IntestazioneCarattere"/>
    <w:uiPriority w:val="99"/>
    <w:unhideWhenUsed/>
    <w:qFormat/>
    <w:pPr>
      <w:tabs>
        <w:tab w:val="center" w:pos="4819"/>
        <w:tab w:val="right" w:pos="9638"/>
      </w:tabs>
      <w:spacing w:after="0" w:line="240" w:lineRule="auto"/>
    </w:pPr>
  </w:style>
  <w:style w:type="paragraph" w:styleId="PreformattatoHTML">
    <w:name w:val="HTML Preformatted"/>
    <w:basedOn w:val="Normale"/>
    <w:link w:val="PreformattatoHTMLCarattere"/>
    <w:uiPriority w:val="99"/>
    <w:unhideWhenUsed/>
    <w:qFormat/>
    <w:pPr>
      <w:spacing w:after="0" w:line="240" w:lineRule="auto"/>
    </w:pPr>
    <w:rPr>
      <w:rFonts w:ascii="Consolas" w:hAnsi="Consolas"/>
      <w:sz w:val="20"/>
      <w:szCs w:val="20"/>
    </w:rPr>
  </w:style>
  <w:style w:type="character" w:styleId="Collegamentoipertestuale">
    <w:name w:val="Hyperlink"/>
    <w:uiPriority w:val="99"/>
    <w:unhideWhenUsed/>
    <w:qFormat/>
    <w:rPr>
      <w:color w:val="0000FF"/>
      <w:u w:val="single"/>
    </w:rPr>
  </w:style>
  <w:style w:type="character" w:styleId="Enfasigrassetto">
    <w:name w:val="Strong"/>
    <w:basedOn w:val="Carpredefinitoparagrafo"/>
    <w:uiPriority w:val="22"/>
    <w:qFormat/>
    <w:rPr>
      <w:b/>
      <w:bCs/>
    </w:rPr>
  </w:style>
  <w:style w:type="paragraph" w:styleId="Titolo">
    <w:name w:val="Title"/>
    <w:basedOn w:val="Normale"/>
    <w:link w:val="TitoloCarattere"/>
    <w:qFormat/>
    <w:pPr>
      <w:spacing w:after="360" w:line="240" w:lineRule="auto"/>
      <w:jc w:val="center"/>
    </w:pPr>
    <w:rPr>
      <w:rFonts w:ascii="Arial" w:eastAsia="Times New Roman" w:hAnsi="Arial" w:cs="Times New Roman"/>
      <w:b/>
      <w:i/>
      <w:sz w:val="36"/>
      <w:szCs w:val="24"/>
    </w:rPr>
  </w:style>
  <w:style w:type="character" w:customStyle="1" w:styleId="PidipaginaCarattere">
    <w:name w:val="Piè di pagina Carattere"/>
    <w:basedOn w:val="Carpredefinitoparagrafo"/>
    <w:link w:val="Pidipagina"/>
    <w:uiPriority w:val="99"/>
    <w:qFormat/>
  </w:style>
  <w:style w:type="character" w:customStyle="1" w:styleId="TestofumettoCarattere">
    <w:name w:val="Testo fumetto Carattere"/>
    <w:basedOn w:val="Carpredefinitoparagrafo"/>
    <w:link w:val="Testofumetto"/>
    <w:uiPriority w:val="99"/>
    <w:semiHidden/>
    <w:qFormat/>
    <w:rPr>
      <w:rFonts w:ascii="Segoe UI" w:hAnsi="Segoe UI" w:cs="Segoe UI"/>
      <w:sz w:val="18"/>
      <w:szCs w:val="18"/>
    </w:rPr>
  </w:style>
  <w:style w:type="character" w:customStyle="1" w:styleId="TestonotaapidipaginaCarattere">
    <w:name w:val="Testo nota a piè di pagina Carattere"/>
    <w:basedOn w:val="Carpredefinitoparagrafo"/>
    <w:link w:val="Testonotaapidipagina"/>
    <w:uiPriority w:val="99"/>
    <w:semiHidden/>
    <w:qFormat/>
    <w:rPr>
      <w:sz w:val="20"/>
      <w:szCs w:val="20"/>
    </w:rPr>
  </w:style>
  <w:style w:type="character" w:customStyle="1" w:styleId="TitoloCarattere">
    <w:name w:val="Titolo Carattere"/>
    <w:basedOn w:val="Carpredefinitoparagrafo"/>
    <w:link w:val="Titolo"/>
    <w:qFormat/>
    <w:rPr>
      <w:rFonts w:ascii="Arial" w:eastAsia="Times New Roman" w:hAnsi="Arial" w:cs="Times New Roman"/>
      <w:b/>
      <w:i/>
      <w:sz w:val="36"/>
      <w:szCs w:val="24"/>
    </w:rPr>
  </w:style>
  <w:style w:type="character" w:customStyle="1" w:styleId="IntestazioneCarattere">
    <w:name w:val="Intestazione Carattere"/>
    <w:basedOn w:val="Carpredefinitoparagrafo"/>
    <w:link w:val="Intestazione"/>
    <w:uiPriority w:val="99"/>
    <w:qFormat/>
  </w:style>
  <w:style w:type="paragraph" w:styleId="Paragrafoelenco">
    <w:name w:val="List Paragraph"/>
    <w:basedOn w:val="Normale"/>
    <w:uiPriority w:val="34"/>
    <w:qFormat/>
    <w:pPr>
      <w:ind w:left="720"/>
      <w:contextualSpacing/>
    </w:pPr>
  </w:style>
  <w:style w:type="paragraph" w:customStyle="1" w:styleId="Default">
    <w:name w:val="Default"/>
    <w:qFormat/>
    <w:pPr>
      <w:autoSpaceDE w:val="0"/>
      <w:autoSpaceDN w:val="0"/>
      <w:adjustRightInd w:val="0"/>
    </w:pPr>
    <w:rPr>
      <w:rFonts w:ascii=".L" w:eastAsiaTheme="minorHAnsi" w:hAnsi=".L" w:cs=".L"/>
      <w:color w:val="000000"/>
      <w:sz w:val="24"/>
      <w:szCs w:val="24"/>
      <w:lang w:eastAsia="en-US"/>
    </w:rPr>
  </w:style>
  <w:style w:type="character" w:customStyle="1" w:styleId="PreformattatoHTMLCarattere">
    <w:name w:val="Preformattato HTML Carattere"/>
    <w:basedOn w:val="Carpredefinitoparagrafo"/>
    <w:link w:val="PreformattatoHTML"/>
    <w:uiPriority w:val="99"/>
    <w:qFormat/>
    <w:rPr>
      <w:rFonts w:ascii="Consolas" w:hAnsi="Consolas"/>
      <w:sz w:val="20"/>
      <w:szCs w:val="20"/>
    </w:rPr>
  </w:style>
  <w:style w:type="character" w:customStyle="1" w:styleId="Menzionenonrisolta1">
    <w:name w:val="Menzione non risolta1"/>
    <w:basedOn w:val="Carpredefinitoparagrafo"/>
    <w:uiPriority w:val="99"/>
    <w:semiHidden/>
    <w:unhideWhenUsed/>
    <w:qFormat/>
    <w:rPr>
      <w:color w:val="605E5C"/>
      <w:shd w:val="clear" w:color="auto" w:fill="E1DFDD"/>
    </w:rPr>
  </w:style>
  <w:style w:type="character" w:styleId="Rimandocommento">
    <w:name w:val="annotation reference"/>
    <w:basedOn w:val="Carpredefinitoparagrafo"/>
    <w:uiPriority w:val="99"/>
    <w:semiHidden/>
    <w:unhideWhenUsed/>
    <w:rsid w:val="005C3E6B"/>
    <w:rPr>
      <w:sz w:val="16"/>
      <w:szCs w:val="16"/>
    </w:rPr>
  </w:style>
  <w:style w:type="paragraph" w:styleId="Testocommento">
    <w:name w:val="annotation text"/>
    <w:basedOn w:val="Normale"/>
    <w:link w:val="TestocommentoCarattere"/>
    <w:uiPriority w:val="99"/>
    <w:semiHidden/>
    <w:unhideWhenUsed/>
    <w:rsid w:val="005C3E6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C3E6B"/>
    <w:rPr>
      <w:rFonts w:asciiTheme="minorHAnsi" w:eastAsiaTheme="minorHAnsi" w:hAnsiTheme="minorHAnsi" w:cstheme="minorBidi"/>
      <w:lang w:val="fr-FR" w:eastAsia="en-US"/>
    </w:rPr>
  </w:style>
  <w:style w:type="paragraph" w:styleId="Soggettocommento">
    <w:name w:val="annotation subject"/>
    <w:basedOn w:val="Testocommento"/>
    <w:next w:val="Testocommento"/>
    <w:link w:val="SoggettocommentoCarattere"/>
    <w:uiPriority w:val="99"/>
    <w:semiHidden/>
    <w:unhideWhenUsed/>
    <w:rsid w:val="005C3E6B"/>
    <w:rPr>
      <w:b/>
      <w:bCs/>
    </w:rPr>
  </w:style>
  <w:style w:type="character" w:customStyle="1" w:styleId="SoggettocommentoCarattere">
    <w:name w:val="Soggetto commento Carattere"/>
    <w:basedOn w:val="TestocommentoCarattere"/>
    <w:link w:val="Soggettocommento"/>
    <w:uiPriority w:val="99"/>
    <w:semiHidden/>
    <w:rsid w:val="005C3E6B"/>
    <w:rPr>
      <w:rFonts w:asciiTheme="minorHAnsi" w:eastAsiaTheme="minorHAnsi" w:hAnsiTheme="minorHAnsi" w:cstheme="minorBidi"/>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istema-bdi.it/index.php?bdinr=021&amp;docnr=15396&amp;stato=lex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istema-bdi.it/index.php?bdinr=021&amp;docnr=15396&amp;stato=lex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istema-bdi.it/index.php?bdinr=021&amp;docnr=89010%20&amp;stato=lext" TargetMode="External"/><Relationship Id="rId4" Type="http://schemas.openxmlformats.org/officeDocument/2006/relationships/styles" Target="styles.xml"/><Relationship Id="rId9" Type="http://schemas.openxmlformats.org/officeDocument/2006/relationships/hyperlink" Target="http://www.sistema-bdi.it/index.php?bdinr=021&amp;docnr=15396&amp;stato=lex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1984051A-65B1-4FA4-A2C7-127A660CF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2219</Words>
  <Characters>12652</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aurora vecchi</dc:creator>
  <cp:lastModifiedBy>Ufficio Segreteria - Comune di Pontida</cp:lastModifiedBy>
  <cp:revision>5</cp:revision>
  <dcterms:created xsi:type="dcterms:W3CDTF">2024-12-04T20:29:00Z</dcterms:created>
  <dcterms:modified xsi:type="dcterms:W3CDTF">2024-12-05T09:33:00Z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0853B977E5BB454F83D69DD42A051826_13</vt:lpwstr>
  </property>
</Properties>
</file>